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uto"/>
        <w:ind w:left="0" w:right="0"/>
        <w:jc w:val="left"/>
        <w:rPr>
          <w:rFonts w:hint="eastAsia" w:ascii="方正大标宋简体" w:hAnsi="方正大标宋简体" w:eastAsia="方正大标宋简体" w:cs="方正大标宋简体"/>
          <w:b/>
          <w:bCs/>
          <w:i w:val="0"/>
          <w:iCs w:val="0"/>
          <w:color w:val="000000"/>
          <w:spacing w:val="0"/>
          <w:w w:val="100"/>
          <w:sz w:val="30"/>
          <w:szCs w:val="30"/>
          <w:vertAlign w:val="baseline"/>
          <w:lang w:val="en-US" w:eastAsia="zh-CN"/>
        </w:rPr>
      </w:pPr>
      <w:r>
        <w:rPr>
          <w:rFonts w:hint="eastAsia" w:ascii="方正大标宋简体" w:hAnsi="方正大标宋简体" w:eastAsia="方正大标宋简体" w:cs="方正大标宋简体"/>
          <w:b/>
          <w:bCs/>
          <w:i w:val="0"/>
          <w:iCs w:val="0"/>
          <w:color w:val="000000"/>
          <w:spacing w:val="0"/>
          <w:w w:val="100"/>
          <w:sz w:val="30"/>
          <w:szCs w:val="30"/>
          <w:vertAlign w:val="baseline"/>
          <w:lang w:val="en-US" w:eastAsia="zh-CN"/>
        </w:rPr>
        <w:t>附件4</w:t>
      </w:r>
    </w:p>
    <w:p>
      <w:pPr>
        <w:pStyle w:val="2"/>
        <w:keepNext w:val="0"/>
        <w:keepLines w:val="0"/>
        <w:widowControl/>
        <w:suppressLineNumbers w:val="0"/>
        <w:spacing w:before="0" w:beforeAutospacing="0" w:after="0" w:afterAutospacing="0" w:line="240" w:lineRule="auto"/>
        <w:ind w:left="0" w:right="0"/>
        <w:jc w:val="center"/>
      </w:pPr>
      <w:r>
        <w:rPr>
          <w:rFonts w:ascii="方正大标宋简体" w:hAnsi="方正大标宋简体" w:eastAsia="方正大标宋简体" w:cs="方正大标宋简体"/>
          <w:b w:val="0"/>
          <w:bCs w:val="0"/>
          <w:i w:val="0"/>
          <w:iCs w:val="0"/>
          <w:color w:val="000000"/>
          <w:spacing w:val="0"/>
          <w:w w:val="100"/>
          <w:sz w:val="44"/>
          <w:szCs w:val="44"/>
          <w:vertAlign w:val="baseline"/>
        </w:rPr>
        <w:t>湖北师范大学实验技术</w:t>
      </w:r>
      <w:r>
        <w:rPr>
          <w:rFonts w:hint="eastAsia" w:ascii="方正大标宋简体" w:hAnsi="方正大标宋简体" w:eastAsia="方正大标宋简体" w:cs="方正大标宋简体"/>
          <w:b w:val="0"/>
          <w:bCs w:val="0"/>
          <w:i w:val="0"/>
          <w:iCs w:val="0"/>
          <w:color w:val="000000"/>
          <w:spacing w:val="0"/>
          <w:w w:val="100"/>
          <w:sz w:val="44"/>
          <w:szCs w:val="44"/>
          <w:vertAlign w:val="baseline"/>
        </w:rPr>
        <w:t>和管理人员编制</w:t>
      </w:r>
    </w:p>
    <w:p>
      <w:pPr>
        <w:pStyle w:val="2"/>
        <w:keepNext w:val="0"/>
        <w:keepLines w:val="0"/>
        <w:widowControl/>
        <w:suppressLineNumbers w:val="0"/>
        <w:spacing w:before="0" w:beforeAutospacing="0" w:after="0" w:afterAutospacing="0" w:line="240" w:lineRule="auto"/>
        <w:ind w:left="0" w:right="0"/>
        <w:jc w:val="center"/>
      </w:pPr>
      <w:r>
        <w:rPr>
          <w:rFonts w:hint="eastAsia" w:ascii="方正大标宋简体" w:hAnsi="方正大标宋简体" w:eastAsia="方正大标宋简体" w:cs="方正大标宋简体"/>
          <w:b w:val="0"/>
          <w:bCs w:val="0"/>
          <w:i w:val="0"/>
          <w:iCs w:val="0"/>
          <w:color w:val="000000"/>
          <w:spacing w:val="0"/>
          <w:w w:val="100"/>
          <w:sz w:val="44"/>
          <w:szCs w:val="44"/>
          <w:vertAlign w:val="baseline"/>
        </w:rPr>
        <w:t>核定办法（试行）</w:t>
      </w:r>
    </w:p>
    <w:p>
      <w:pPr>
        <w:pStyle w:val="2"/>
        <w:keepNext w:val="0"/>
        <w:keepLines w:val="0"/>
        <w:widowControl/>
        <w:suppressLineNumbers w:val="0"/>
        <w:spacing w:before="0" w:beforeAutospacing="0" w:after="0" w:afterAutospacing="0" w:line="560" w:lineRule="exact"/>
        <w:ind w:left="0" w:right="0" w:firstLine="420"/>
        <w:jc w:val="left"/>
      </w:pPr>
      <w:r>
        <w:rPr>
          <w:rFonts w:ascii="仿宋_GB2312" w:eastAsia="仿宋_GB2312" w:cs="仿宋_GB2312"/>
          <w:b w:val="0"/>
          <w:bCs w:val="0"/>
          <w:i w:val="0"/>
          <w:iCs w:val="0"/>
          <w:color w:val="000000"/>
          <w:spacing w:val="0"/>
          <w:w w:val="100"/>
          <w:sz w:val="30"/>
          <w:szCs w:val="30"/>
          <w:vertAlign w:val="baseline"/>
        </w:rPr>
        <w:t>为了加强学校实验队伍建设，充分调动广大实验技术</w:t>
      </w:r>
      <w:r>
        <w:rPr>
          <w:rFonts w:hint="default" w:ascii="仿宋_GB2312" w:eastAsia="仿宋_GB2312" w:cs="仿宋_GB2312"/>
          <w:b w:val="0"/>
          <w:bCs w:val="0"/>
          <w:i w:val="0"/>
          <w:iCs w:val="0"/>
          <w:color w:val="000000"/>
          <w:spacing w:val="0"/>
          <w:w w:val="100"/>
          <w:sz w:val="30"/>
          <w:szCs w:val="30"/>
          <w:vertAlign w:val="baseline"/>
        </w:rPr>
        <w:t>和管理人员的积极性，提高办学效益，根据教育部有关文件精神，参考其他高校实验技术和管理人员定岗定编办法，结合我校实验室的改革和发展的实际情况，特制定本办法。</w:t>
      </w:r>
    </w:p>
    <w:p>
      <w:pPr>
        <w:pStyle w:val="2"/>
        <w:keepNext w:val="0"/>
        <w:keepLines w:val="0"/>
        <w:widowControl/>
        <w:suppressLineNumbers w:val="0"/>
        <w:spacing w:before="157" w:beforeAutospacing="0" w:after="0" w:afterAutospacing="0" w:line="560" w:lineRule="exact"/>
        <w:ind w:left="0" w:right="0" w:firstLine="420"/>
        <w:jc w:val="left"/>
      </w:pPr>
      <w:r>
        <w:rPr>
          <w:rFonts w:ascii="黑体" w:hAnsi="宋体" w:eastAsia="黑体" w:cs="黑体"/>
          <w:b w:val="0"/>
          <w:bCs w:val="0"/>
          <w:i w:val="0"/>
          <w:iCs w:val="0"/>
          <w:color w:val="000000"/>
          <w:spacing w:val="0"/>
          <w:w w:val="100"/>
          <w:sz w:val="30"/>
          <w:szCs w:val="30"/>
          <w:vertAlign w:val="baseline"/>
        </w:rPr>
        <w:t>—、编制核定范围</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000000"/>
          <w:spacing w:val="0"/>
          <w:w w:val="100"/>
          <w:sz w:val="30"/>
          <w:szCs w:val="30"/>
          <w:vertAlign w:val="baseline"/>
        </w:rPr>
        <w:t>本办法所指实验技术人员是指在实验室从事实验室工作的辅助实验教学人员、设备管理与维护人员和其他专业技术人员。</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000000"/>
          <w:spacing w:val="0"/>
          <w:w w:val="100"/>
          <w:sz w:val="30"/>
          <w:szCs w:val="30"/>
          <w:vertAlign w:val="baseline"/>
        </w:rPr>
        <w:t>1.根据教学大纲和计划从事教学实验的实验辅助人员；主要工作内容为按照实验教学的要求完成实验前的准备工作和实验后的整理工作；指导学生正确进行仪器设备的操作；做好实验室的开放工作。</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000000"/>
          <w:spacing w:val="0"/>
          <w:w w:val="100"/>
          <w:sz w:val="30"/>
          <w:szCs w:val="30"/>
          <w:vertAlign w:val="baseline"/>
        </w:rPr>
        <w:t>2.承担教学实验仪器设备保管、维修维护的设备管理与维护人员（含技术工人）；主要工作内容为常规仪器设备的维护、维修和管理；大型仪器设备的维护、使用、功能开发和管理；仪器设备技术档案的建立和管理。</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000000"/>
          <w:spacing w:val="0"/>
          <w:w w:val="100"/>
          <w:sz w:val="30"/>
          <w:szCs w:val="30"/>
          <w:vertAlign w:val="baseline"/>
        </w:rPr>
        <w:t>3.承担省、部级重点实验室的实验技术人员和建设管理人员以及为教学科研服务的测试中心、信息建设管理中心的工作人员。</w:t>
      </w:r>
    </w:p>
    <w:p>
      <w:pPr>
        <w:pStyle w:val="2"/>
        <w:keepNext w:val="0"/>
        <w:keepLines w:val="0"/>
        <w:widowControl/>
        <w:suppressLineNumbers w:val="0"/>
        <w:spacing w:before="157" w:beforeAutospacing="0" w:after="0" w:afterAutospacing="0" w:line="560" w:lineRule="exact"/>
        <w:ind w:left="0" w:right="0" w:firstLine="420"/>
        <w:jc w:val="left"/>
      </w:pPr>
      <w:r>
        <w:rPr>
          <w:rFonts w:hint="eastAsia" w:ascii="黑体" w:hAnsi="宋体" w:eastAsia="黑体" w:cs="黑体"/>
          <w:b w:val="0"/>
          <w:bCs w:val="0"/>
          <w:i w:val="0"/>
          <w:iCs w:val="0"/>
          <w:color w:val="000000"/>
          <w:spacing w:val="0"/>
          <w:w w:val="100"/>
          <w:sz w:val="30"/>
          <w:szCs w:val="30"/>
          <w:vertAlign w:val="baseline"/>
        </w:rPr>
        <w:t>二、编制核定原则</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各单位教学实验技术人员基本编制数，应与学校管理体制改革相应。根据实验教学大纲规定的，所承担并完成的实际教学实验工作量、所管理的仪器设备（含贵重仪器）总价、以及实验室建设和管理工作等任务进行核定定编。</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文科各学院，有正式建制实验室的，根据设备数量，设备金额，实验教学人时数，并在岗位任务落实，工作量饱满的前提下，按照定编公式来确定编制。无实验的，原则上不配备实验人员编制。如有特殊情况（工作性质），可设编制一名。</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3.理科各学院根据岗位任务和工作量确定。按照各学院学生数、设备数量、设备金额、实验人时数等因素，以及不同调整系数按照工作量换算来确定定编人数。</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4.湖北省重点实验室、工程技术中心的专业技术人员编制，在本教学单位教师编制中解决。分析测试中心、信息化建设与管理工作处的实验技术人员定编，根据实际岗位任务，经论证后确定。</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5.各学院要配备1名兼职人员，负责学院物资供应及管理协调工作（资产管理专员）。</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6.各学院学生数，按全日制本科生人数计算。研究生折合成本科生数计算。</w:t>
      </w:r>
    </w:p>
    <w:p>
      <w:pPr>
        <w:pStyle w:val="2"/>
        <w:keepNext w:val="0"/>
        <w:keepLines w:val="0"/>
        <w:widowControl/>
        <w:suppressLineNumbers w:val="0"/>
        <w:spacing w:before="157" w:beforeAutospacing="0" w:after="0" w:afterAutospacing="0" w:line="560" w:lineRule="exact"/>
        <w:ind w:left="0" w:right="0" w:firstLine="420"/>
        <w:jc w:val="left"/>
      </w:pPr>
      <w:r>
        <w:rPr>
          <w:rFonts w:hint="eastAsia" w:ascii="黑体" w:hAnsi="宋体" w:eastAsia="黑体" w:cs="黑体"/>
          <w:b w:val="0"/>
          <w:bCs w:val="0"/>
          <w:i w:val="0"/>
          <w:iCs w:val="0"/>
          <w:color w:val="000000"/>
          <w:spacing w:val="0"/>
          <w:w w:val="100"/>
          <w:sz w:val="30"/>
          <w:szCs w:val="30"/>
          <w:vertAlign w:val="baseline"/>
        </w:rPr>
        <w:t>三、编制核定办法</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本次编制核算人员包括实验教学辅助编制（A）、设备管理编制（B）以及因特殊岗位特殊情况需要配备人员编制数（X）。各学院实验技术人员的定编总数S=A+B+X。</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1.实验教学辅助编制A</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根据各学院承担的实验课程的教学工作量，以人时数进行计量。由于不同的实验课程存在学科差异，因此按课程实施复杂程度的不同，分别设置不同的系数进行调节。其计算公式为：</w:t>
      </w:r>
    </w:p>
    <w:p>
      <w:pPr>
        <w:pStyle w:val="2"/>
        <w:keepNext w:val="0"/>
        <w:keepLines w:val="0"/>
        <w:widowControl/>
        <w:suppressLineNumbers w:val="0"/>
        <w:spacing w:before="0" w:beforeAutospacing="0" w:after="0" w:afterAutospacing="0" w:line="560" w:lineRule="exact"/>
        <w:ind w:left="0" w:right="0" w:firstLine="420"/>
        <w:jc w:val="left"/>
        <w:rPr>
          <w:rFonts w:hint="default" w:eastAsia="仿宋_GB2312"/>
          <w:vertAlign w:val="subscript"/>
          <w:lang w:val="en-US" w:eastAsia="zh-CN"/>
        </w:rPr>
      </w:pPr>
      <w:r>
        <w:rPr>
          <w:rFonts w:hint="default" w:ascii="仿宋_GB2312" w:eastAsia="仿宋_GB2312" w:cs="仿宋_GB2312"/>
          <w:b w:val="0"/>
          <w:bCs w:val="0"/>
          <w:i w:val="0"/>
          <w:iCs w:val="0"/>
          <w:color w:val="333333"/>
          <w:spacing w:val="0"/>
          <w:w w:val="100"/>
          <w:sz w:val="30"/>
          <w:szCs w:val="30"/>
          <w:vertAlign w:val="baseline"/>
        </w:rPr>
        <w:t>A＝</w:t>
      </w:r>
      <w:r>
        <w:rPr>
          <w:rFonts w:hint="eastAsia" w:ascii="仿宋_GB2312" w:eastAsia="仿宋_GB2312" w:cs="仿宋_GB2312"/>
          <w:b w:val="0"/>
          <w:bCs w:val="0"/>
          <w:i w:val="0"/>
          <w:iCs w:val="0"/>
          <w:color w:val="333333"/>
          <w:spacing w:val="0"/>
          <w:w w:val="100"/>
          <w:sz w:val="30"/>
          <w:szCs w:val="30"/>
          <w:vertAlign w:val="baseline"/>
          <w:lang w:val="en-US" w:eastAsia="zh-CN"/>
        </w:rPr>
        <w:t>W/D*k</w:t>
      </w:r>
      <w:r>
        <w:rPr>
          <w:rFonts w:hint="eastAsia" w:ascii="仿宋_GB2312" w:eastAsia="仿宋_GB2312" w:cs="仿宋_GB2312"/>
          <w:b w:val="0"/>
          <w:bCs w:val="0"/>
          <w:i w:val="0"/>
          <w:iCs w:val="0"/>
          <w:color w:val="333333"/>
          <w:spacing w:val="0"/>
          <w:w w:val="100"/>
          <w:sz w:val="30"/>
          <w:szCs w:val="30"/>
          <w:vertAlign w:val="subscript"/>
          <w:lang w:val="en-US" w:eastAsia="zh-CN"/>
        </w:rPr>
        <w:t xml:space="preserve">i    </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式中：</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（1）W：各单位教学实验总工作量，指各单位平均每学年对学生开出实验的总人时数（实验项目数乘以单个实验学时数乘以上课学生人数）。</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（2）D：每个实验教学教师年额定人时数。人均年工作量定额按原国家教委规定，一个学年总教学人时数为64800的基础教学实验室可定编为3人，即人均工作量需为21600人时数。</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（3）Ki：课程类别系数，为经验值，根据实验类别及复杂程度其取值范围在0.</w:t>
      </w:r>
      <w:r>
        <w:rPr>
          <w:rFonts w:hint="eastAsia" w:ascii="仿宋_GB2312" w:eastAsia="仿宋_GB2312" w:cs="仿宋_GB2312"/>
          <w:b w:val="0"/>
          <w:bCs w:val="0"/>
          <w:i w:val="0"/>
          <w:iCs w:val="0"/>
          <w:color w:val="333333"/>
          <w:spacing w:val="0"/>
          <w:w w:val="100"/>
          <w:sz w:val="30"/>
          <w:szCs w:val="30"/>
          <w:vertAlign w:val="baseline"/>
          <w:lang w:val="en-US" w:eastAsia="zh-CN"/>
        </w:rPr>
        <w:t>2</w:t>
      </w:r>
      <w:r>
        <w:rPr>
          <w:rFonts w:hint="default" w:ascii="仿宋_GB2312" w:eastAsia="仿宋_GB2312" w:cs="仿宋_GB2312"/>
          <w:b w:val="0"/>
          <w:bCs w:val="0"/>
          <w:i w:val="0"/>
          <w:iCs w:val="0"/>
          <w:color w:val="333333"/>
          <w:spacing w:val="0"/>
          <w:w w:val="100"/>
          <w:sz w:val="30"/>
          <w:szCs w:val="30"/>
          <w:vertAlign w:val="baseline"/>
        </w:rPr>
        <w:t>-</w:t>
      </w:r>
      <w:r>
        <w:rPr>
          <w:rFonts w:hint="eastAsia" w:ascii="仿宋_GB2312" w:eastAsia="仿宋_GB2312" w:cs="仿宋_GB2312"/>
          <w:b w:val="0"/>
          <w:bCs w:val="0"/>
          <w:i w:val="0"/>
          <w:iCs w:val="0"/>
          <w:color w:val="333333"/>
          <w:spacing w:val="0"/>
          <w:w w:val="100"/>
          <w:sz w:val="30"/>
          <w:szCs w:val="30"/>
          <w:vertAlign w:val="baseline"/>
          <w:lang w:val="en-US" w:eastAsia="zh-CN"/>
        </w:rPr>
        <w:t>0.6</w:t>
      </w:r>
      <w:r>
        <w:rPr>
          <w:rFonts w:hint="default" w:ascii="仿宋_GB2312" w:eastAsia="仿宋_GB2312" w:cs="仿宋_GB2312"/>
          <w:b w:val="0"/>
          <w:bCs w:val="0"/>
          <w:i w:val="0"/>
          <w:iCs w:val="0"/>
          <w:color w:val="333333"/>
          <w:spacing w:val="0"/>
          <w:w w:val="100"/>
          <w:sz w:val="30"/>
          <w:szCs w:val="30"/>
          <w:vertAlign w:val="baseline"/>
        </w:rPr>
        <w:t>之间，详见下表：</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64"/>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64"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333333"/>
                <w:spacing w:val="0"/>
                <w:w w:val="100"/>
                <w:sz w:val="30"/>
                <w:szCs w:val="30"/>
                <w:vertAlign w:val="baseline"/>
              </w:rPr>
              <w:t>课程类别</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center"/>
            </w:pPr>
            <w:r>
              <w:rPr>
                <w:rFonts w:hint="default" w:ascii="仿宋_GB2312" w:eastAsia="仿宋_GB2312" w:cs="仿宋_GB2312"/>
                <w:b w:val="0"/>
                <w:bCs w:val="0"/>
                <w:i w:val="0"/>
                <w:iCs w:val="0"/>
                <w:color w:val="333333"/>
                <w:spacing w:val="0"/>
                <w:w w:val="100"/>
                <w:sz w:val="30"/>
                <w:szCs w:val="30"/>
                <w:vertAlign w:val="baseline"/>
              </w:rPr>
              <w:t>Ki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64"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生化类</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rPr>
                <w:rFonts w:hint="default" w:eastAsiaTheme="minorEastAsia"/>
                <w:lang w:val="en-US" w:eastAsia="zh-CN"/>
              </w:rPr>
            </w:pPr>
            <w:r>
              <w:rPr>
                <w:rFonts w:hint="eastAsia" w:ascii="仿宋_GB2312" w:eastAsia="仿宋_GB2312" w:cs="仿宋_GB2312"/>
                <w:b w:val="0"/>
                <w:bCs w:val="0"/>
                <w:i w:val="0"/>
                <w:iCs w:val="0"/>
                <w:color w:val="333333"/>
                <w:spacing w:val="0"/>
                <w:w w:val="100"/>
                <w:sz w:val="30"/>
                <w:szCs w:val="30"/>
                <w:vertAlign w:val="baseli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64"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物理及机电类</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rPr>
                <w:rFonts w:hint="eastAsia" w:eastAsia="仿宋_GB2312"/>
                <w:lang w:eastAsia="zh-CN"/>
              </w:rPr>
            </w:pPr>
            <w:r>
              <w:rPr>
                <w:rFonts w:hint="default" w:ascii="仿宋_GB2312" w:eastAsia="仿宋_GB2312" w:cs="仿宋_GB2312"/>
                <w:b w:val="0"/>
                <w:bCs w:val="0"/>
                <w:i w:val="0"/>
                <w:iCs w:val="0"/>
                <w:color w:val="333333"/>
                <w:spacing w:val="0"/>
                <w:w w:val="100"/>
                <w:sz w:val="30"/>
                <w:szCs w:val="30"/>
                <w:vertAlign w:val="baseline"/>
              </w:rPr>
              <w:t>0.</w:t>
            </w:r>
            <w:r>
              <w:rPr>
                <w:rFonts w:hint="eastAsia" w:ascii="仿宋_GB2312" w:eastAsia="仿宋_GB2312" w:cs="仿宋_GB2312"/>
                <w:b w:val="0"/>
                <w:bCs w:val="0"/>
                <w:i w:val="0"/>
                <w:iCs w:val="0"/>
                <w:color w:val="333333"/>
                <w:spacing w:val="0"/>
                <w:w w:val="100"/>
                <w:sz w:val="30"/>
                <w:szCs w:val="30"/>
                <w:vertAlign w:val="baseli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64"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计算机公共和现代教育技术公共上机（电子钢琴课）</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rPr>
                <w:rFonts w:hint="eastAsia" w:eastAsia="仿宋_GB2312"/>
                <w:lang w:eastAsia="zh-CN"/>
              </w:rPr>
            </w:pPr>
            <w:r>
              <w:rPr>
                <w:rFonts w:hint="default" w:ascii="仿宋_GB2312" w:eastAsia="仿宋_GB2312" w:cs="仿宋_GB2312"/>
                <w:b w:val="0"/>
                <w:bCs w:val="0"/>
                <w:i w:val="0"/>
                <w:iCs w:val="0"/>
                <w:color w:val="333333"/>
                <w:spacing w:val="0"/>
                <w:w w:val="100"/>
                <w:sz w:val="30"/>
                <w:szCs w:val="30"/>
                <w:vertAlign w:val="baseline"/>
              </w:rPr>
              <w:t>0.</w:t>
            </w:r>
            <w:r>
              <w:rPr>
                <w:rFonts w:hint="eastAsia" w:ascii="仿宋_GB2312" w:eastAsia="仿宋_GB2312" w:cs="仿宋_GB2312"/>
                <w:b w:val="0"/>
                <w:bCs w:val="0"/>
                <w:i w:val="0"/>
                <w:iCs w:val="0"/>
                <w:color w:val="333333"/>
                <w:spacing w:val="0"/>
                <w:w w:val="100"/>
                <w:sz w:val="30"/>
                <w:szCs w:val="30"/>
                <w:vertAlign w:val="baseli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64"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实训教室等艺术类、文科类</w:t>
            </w:r>
          </w:p>
        </w:tc>
        <w:tc>
          <w:tcPr>
            <w:tcW w:w="1522" w:type="dxa"/>
            <w:tcBorders>
              <w:top w:val="single" w:color="000000" w:sz="8" w:space="0"/>
              <w:left w:val="single" w:color="000000" w:sz="8" w:space="0"/>
              <w:bottom w:val="single" w:color="000000" w:sz="8" w:space="0"/>
              <w:right w:val="single" w:color="000000" w:sz="8" w:space="0"/>
            </w:tcBorders>
            <w:shd w:val="clear" w:color="auto" w:fill="FFFFFF"/>
            <w:tcMar>
              <w:top w:w="37" w:type="dxa"/>
              <w:left w:w="56" w:type="dxa"/>
              <w:bottom w:w="37" w:type="dxa"/>
              <w:right w:w="56" w:type="dxa"/>
            </w:tcMar>
            <w:vAlign w:val="center"/>
          </w:tcPr>
          <w:p>
            <w:pPr>
              <w:pStyle w:val="2"/>
              <w:keepNext w:val="0"/>
              <w:keepLines w:val="0"/>
              <w:widowControl/>
              <w:suppressLineNumbers w:val="0"/>
              <w:spacing w:before="0" w:beforeAutospacing="0" w:after="0" w:afterAutospacing="0" w:line="560" w:lineRule="exact"/>
              <w:ind w:left="0" w:right="0" w:firstLine="420"/>
              <w:jc w:val="left"/>
              <w:rPr>
                <w:rFonts w:hint="eastAsia" w:eastAsia="仿宋_GB2312"/>
                <w:lang w:eastAsia="zh-CN"/>
              </w:rPr>
            </w:pPr>
            <w:r>
              <w:rPr>
                <w:rFonts w:hint="default" w:ascii="仿宋_GB2312" w:eastAsia="仿宋_GB2312" w:cs="仿宋_GB2312"/>
                <w:b w:val="0"/>
                <w:bCs w:val="0"/>
                <w:i w:val="0"/>
                <w:iCs w:val="0"/>
                <w:color w:val="333333"/>
                <w:spacing w:val="0"/>
                <w:w w:val="100"/>
                <w:sz w:val="30"/>
                <w:szCs w:val="30"/>
                <w:vertAlign w:val="baseline"/>
              </w:rPr>
              <w:t>0.</w:t>
            </w:r>
            <w:r>
              <w:rPr>
                <w:rFonts w:hint="eastAsia" w:ascii="仿宋_GB2312" w:eastAsia="仿宋_GB2312" w:cs="仿宋_GB2312"/>
                <w:b w:val="0"/>
                <w:bCs w:val="0"/>
                <w:i w:val="0"/>
                <w:iCs w:val="0"/>
                <w:color w:val="333333"/>
                <w:spacing w:val="0"/>
                <w:w w:val="100"/>
                <w:sz w:val="30"/>
                <w:szCs w:val="30"/>
                <w:vertAlign w:val="baseline"/>
                <w:lang w:val="en-US" w:eastAsia="zh-CN"/>
              </w:rPr>
              <w:t>2</w:t>
            </w:r>
          </w:p>
        </w:tc>
      </w:tr>
    </w:tbl>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2.仪器设备管理编制B=B</w:t>
      </w:r>
      <w:r>
        <w:rPr>
          <w:rFonts w:hint="default" w:ascii="仿宋_GB2312" w:eastAsia="仿宋_GB2312" w:cs="仿宋_GB2312"/>
          <w:b w:val="0"/>
          <w:bCs w:val="0"/>
          <w:i w:val="0"/>
          <w:iCs w:val="0"/>
          <w:color w:val="333333"/>
          <w:spacing w:val="0"/>
          <w:w w:val="100"/>
          <w:sz w:val="30"/>
          <w:szCs w:val="30"/>
          <w:vertAlign w:val="subscript"/>
        </w:rPr>
        <w:t>1</w:t>
      </w:r>
      <w:r>
        <w:rPr>
          <w:rFonts w:hint="default" w:ascii="仿宋_GB2312" w:eastAsia="仿宋_GB2312" w:cs="仿宋_GB2312"/>
          <w:b w:val="0"/>
          <w:bCs w:val="0"/>
          <w:i w:val="0"/>
          <w:iCs w:val="0"/>
          <w:color w:val="333333"/>
          <w:spacing w:val="0"/>
          <w:w w:val="100"/>
          <w:sz w:val="30"/>
          <w:szCs w:val="30"/>
          <w:vertAlign w:val="baseline"/>
        </w:rPr>
        <w:t>+</w:t>
      </w:r>
      <w:bookmarkStart w:id="0" w:name="_GoBack"/>
      <w:bookmarkEnd w:id="0"/>
      <w:r>
        <w:rPr>
          <w:rFonts w:hint="default" w:ascii="仿宋_GB2312" w:eastAsia="仿宋_GB2312" w:cs="仿宋_GB2312"/>
          <w:b w:val="0"/>
          <w:bCs w:val="0"/>
          <w:i w:val="0"/>
          <w:iCs w:val="0"/>
          <w:color w:val="333333"/>
          <w:spacing w:val="0"/>
          <w:w w:val="100"/>
          <w:sz w:val="30"/>
          <w:szCs w:val="30"/>
          <w:vertAlign w:val="baseline"/>
        </w:rPr>
        <w:t>B</w:t>
      </w:r>
      <w:r>
        <w:rPr>
          <w:rFonts w:hint="default" w:ascii="仿宋_GB2312" w:eastAsia="仿宋_GB2312" w:cs="仿宋_GB2312"/>
          <w:b w:val="0"/>
          <w:bCs w:val="0"/>
          <w:i w:val="0"/>
          <w:iCs w:val="0"/>
          <w:color w:val="333333"/>
          <w:spacing w:val="0"/>
          <w:w w:val="100"/>
          <w:sz w:val="30"/>
          <w:szCs w:val="30"/>
          <w:vertAlign w:val="subscript"/>
        </w:rPr>
        <w:t>2</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包括常规仪器技术人员B</w:t>
      </w:r>
      <w:r>
        <w:rPr>
          <w:rFonts w:hint="default" w:ascii="仿宋_GB2312" w:eastAsia="仿宋_GB2312" w:cs="仿宋_GB2312"/>
          <w:b w:val="0"/>
          <w:bCs w:val="0"/>
          <w:i w:val="0"/>
          <w:iCs w:val="0"/>
          <w:color w:val="333333"/>
          <w:spacing w:val="0"/>
          <w:w w:val="100"/>
          <w:sz w:val="30"/>
          <w:szCs w:val="30"/>
          <w:vertAlign w:val="subscript"/>
        </w:rPr>
        <w:t>1</w:t>
      </w:r>
      <w:r>
        <w:rPr>
          <w:rFonts w:hint="default" w:ascii="仿宋_GB2312" w:eastAsia="仿宋_GB2312" w:cs="仿宋_GB2312"/>
          <w:b w:val="0"/>
          <w:bCs w:val="0"/>
          <w:i w:val="0"/>
          <w:iCs w:val="0"/>
          <w:color w:val="333333"/>
          <w:spacing w:val="0"/>
          <w:w w:val="100"/>
          <w:sz w:val="30"/>
          <w:szCs w:val="30"/>
          <w:vertAlign w:val="baseline"/>
        </w:rPr>
        <w:t>和大型精密贵重仪器技术人员B</w:t>
      </w:r>
      <w:r>
        <w:rPr>
          <w:rFonts w:hint="default" w:ascii="仿宋_GB2312" w:eastAsia="仿宋_GB2312" w:cs="仿宋_GB2312"/>
          <w:b w:val="0"/>
          <w:bCs w:val="0"/>
          <w:i w:val="0"/>
          <w:iCs w:val="0"/>
          <w:color w:val="333333"/>
          <w:spacing w:val="0"/>
          <w:w w:val="100"/>
          <w:sz w:val="30"/>
          <w:szCs w:val="30"/>
          <w:vertAlign w:val="subscript"/>
        </w:rPr>
        <w:t>2</w:t>
      </w:r>
      <w:r>
        <w:rPr>
          <w:rFonts w:hint="default" w:ascii="仿宋_GB2312" w:eastAsia="仿宋_GB2312" w:cs="仿宋_GB2312"/>
          <w:b w:val="0"/>
          <w:bCs w:val="0"/>
          <w:i w:val="0"/>
          <w:iCs w:val="0"/>
          <w:color w:val="333333"/>
          <w:spacing w:val="0"/>
          <w:w w:val="100"/>
          <w:sz w:val="30"/>
          <w:szCs w:val="30"/>
          <w:vertAlign w:val="baseline"/>
        </w:rPr>
        <w:t>，即从事实验教学仪器实验前的准备，常规仪器设备（含低值耐用品）管理、维护和大型精密贵重仪器设备使用与管理工作人员。</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B</w:t>
      </w:r>
      <w:r>
        <w:rPr>
          <w:rFonts w:hint="default" w:ascii="仿宋_GB2312" w:eastAsia="仿宋_GB2312" w:cs="仿宋_GB2312"/>
          <w:b w:val="0"/>
          <w:bCs w:val="0"/>
          <w:i w:val="0"/>
          <w:iCs w:val="0"/>
          <w:color w:val="333333"/>
          <w:spacing w:val="0"/>
          <w:w w:val="100"/>
          <w:sz w:val="30"/>
          <w:szCs w:val="30"/>
          <w:vertAlign w:val="subscript"/>
        </w:rPr>
        <w:t>1</w:t>
      </w:r>
      <w:r>
        <w:rPr>
          <w:rFonts w:hint="default" w:ascii="仿宋_GB2312" w:eastAsia="仿宋_GB2312" w:cs="仿宋_GB2312"/>
          <w:b w:val="0"/>
          <w:bCs w:val="0"/>
          <w:i w:val="0"/>
          <w:iCs w:val="0"/>
          <w:color w:val="333333"/>
          <w:spacing w:val="0"/>
          <w:w w:val="100"/>
          <w:sz w:val="30"/>
          <w:szCs w:val="30"/>
          <w:vertAlign w:val="baseline"/>
        </w:rPr>
        <w:t>：常规仪器设备管理人员</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仪器设备总值在900万元</w:t>
      </w:r>
      <w:r>
        <w:rPr>
          <w:rFonts w:hint="eastAsia" w:ascii="仿宋_GB2312" w:eastAsia="仿宋_GB2312" w:cs="仿宋_GB2312"/>
          <w:b w:val="0"/>
          <w:bCs w:val="0"/>
          <w:i w:val="0"/>
          <w:iCs w:val="0"/>
          <w:color w:val="333333"/>
          <w:spacing w:val="0"/>
          <w:w w:val="100"/>
          <w:sz w:val="30"/>
          <w:szCs w:val="30"/>
          <w:vertAlign w:val="baseline"/>
          <w:lang w:eastAsia="zh-CN"/>
        </w:rPr>
        <w:t>以下</w:t>
      </w:r>
      <w:r>
        <w:rPr>
          <w:rFonts w:hint="default" w:ascii="仿宋_GB2312" w:eastAsia="仿宋_GB2312" w:cs="仿宋_GB2312"/>
          <w:b w:val="0"/>
          <w:bCs w:val="0"/>
          <w:i w:val="0"/>
          <w:iCs w:val="0"/>
          <w:color w:val="333333"/>
          <w:spacing w:val="0"/>
          <w:w w:val="100"/>
          <w:sz w:val="30"/>
          <w:szCs w:val="30"/>
          <w:vertAlign w:val="baseline"/>
        </w:rPr>
        <w:t>的单位：</w:t>
      </w:r>
    </w:p>
    <w:p>
      <w:pPr>
        <w:pStyle w:val="2"/>
        <w:keepNext w:val="0"/>
        <w:keepLines w:val="0"/>
        <w:widowControl/>
        <w:suppressLineNumbers w:val="0"/>
        <w:spacing w:before="0" w:beforeAutospacing="0" w:after="0" w:afterAutospacing="0" w:line="560" w:lineRule="exact"/>
        <w:ind w:right="0" w:firstLine="1440" w:firstLineChars="600"/>
        <w:jc w:val="left"/>
        <w:rPr>
          <w:rFonts w:hint="default" w:eastAsiaTheme="minorEastAsia"/>
          <w:lang w:val="en-US" w:eastAsia="zh-CN"/>
        </w:rPr>
      </w:pPr>
      <w:r>
        <w:rPr>
          <w:rFonts w:hint="eastAsia"/>
          <w:lang w:val="en-US" w:eastAsia="zh-CN"/>
        </w:rPr>
        <w:t xml:space="preserve">M </w:t>
      </w:r>
    </w:p>
    <w:p>
      <w:pPr>
        <w:pStyle w:val="2"/>
        <w:keepNext w:val="0"/>
        <w:keepLines w:val="0"/>
        <w:widowControl/>
        <w:suppressLineNumbers w:val="0"/>
        <w:spacing w:before="0" w:beforeAutospacing="0" w:after="0" w:afterAutospacing="0" w:line="560" w:lineRule="exact"/>
        <w:ind w:left="0" w:right="0" w:firstLine="420"/>
        <w:jc w:val="left"/>
        <w:rPr>
          <w:rFonts w:hint="default" w:ascii="仿宋_GB2312" w:eastAsia="仿宋_GB2312" w:cs="仿宋_GB2312"/>
          <w:b w:val="0"/>
          <w:bCs w:val="0"/>
          <w:i w:val="0"/>
          <w:iCs w:val="0"/>
          <w:color w:val="333333"/>
          <w:spacing w:val="0"/>
          <w:w w:val="100"/>
          <w:sz w:val="30"/>
          <w:szCs w:val="30"/>
          <w:vertAlign w:val="baseline"/>
        </w:rPr>
      </w:pPr>
      <w:r>
        <w:drawing>
          <wp:inline distT="0" distB="0" distL="114300" distR="114300">
            <wp:extent cx="1171575" cy="476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71575" cy="4762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仪器设备总值在900万元以上的单位：</w:t>
      </w:r>
    </w:p>
    <w:p>
      <w:pPr>
        <w:pStyle w:val="2"/>
        <w:keepNext w:val="0"/>
        <w:keepLines w:val="0"/>
        <w:widowControl/>
        <w:suppressLineNumbers w:val="0"/>
        <w:tabs>
          <w:tab w:val="left" w:pos="1738"/>
        </w:tabs>
        <w:spacing w:before="0" w:beforeAutospacing="0" w:after="0" w:afterAutospacing="0" w:line="560" w:lineRule="exact"/>
        <w:ind w:left="0" w:right="0" w:firstLine="1440" w:firstLineChars="600"/>
        <w:jc w:val="left"/>
        <w:rPr>
          <w:rFonts w:hint="default" w:eastAsiaTheme="minorEastAsia"/>
          <w:lang w:val="en-US" w:eastAsia="zh-CN"/>
        </w:rPr>
      </w:pPr>
      <w:r>
        <w:rPr>
          <w:rFonts w:hint="eastAsia"/>
          <w:lang w:val="en-US" w:eastAsia="zh-CN"/>
        </w:rPr>
        <w:t>M</w:t>
      </w:r>
    </w:p>
    <w:p>
      <w:pPr>
        <w:pStyle w:val="2"/>
        <w:keepNext w:val="0"/>
        <w:keepLines w:val="0"/>
        <w:widowControl/>
        <w:suppressLineNumbers w:val="0"/>
        <w:spacing w:before="0" w:beforeAutospacing="0" w:after="0" w:afterAutospacing="0" w:line="560" w:lineRule="exact"/>
        <w:ind w:left="0" w:right="0" w:firstLine="420"/>
        <w:jc w:val="left"/>
      </w:pPr>
      <w:r>
        <w:drawing>
          <wp:inline distT="0" distB="0" distL="114300" distR="114300">
            <wp:extent cx="1038225" cy="466725"/>
            <wp:effectExtent l="0" t="0" r="9525"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038225" cy="4667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（M为仪器设备总值，其中不包括单台20万元以上的大型精密贵重仪器，此为</w:t>
      </w:r>
      <w:r>
        <w:rPr>
          <w:rFonts w:hint="eastAsia" w:ascii="仿宋_GB2312" w:eastAsia="仿宋_GB2312" w:cs="仿宋_GB2312"/>
          <w:b w:val="0"/>
          <w:bCs w:val="0"/>
          <w:i w:val="0"/>
          <w:iCs w:val="0"/>
          <w:color w:val="333333"/>
          <w:spacing w:val="0"/>
          <w:w w:val="100"/>
          <w:sz w:val="30"/>
          <w:szCs w:val="30"/>
          <w:vertAlign w:val="baseline"/>
          <w:lang w:eastAsia="zh-CN"/>
        </w:rPr>
        <w:t>大型精密贵重仪器设备</w:t>
      </w:r>
      <w:r>
        <w:rPr>
          <w:rFonts w:hint="default" w:ascii="仿宋_GB2312" w:eastAsia="仿宋_GB2312" w:cs="仿宋_GB2312"/>
          <w:b w:val="0"/>
          <w:bCs w:val="0"/>
          <w:i w:val="0"/>
          <w:iCs w:val="0"/>
          <w:color w:val="333333"/>
          <w:spacing w:val="0"/>
          <w:w w:val="100"/>
          <w:sz w:val="30"/>
          <w:szCs w:val="30"/>
          <w:vertAlign w:val="baseline"/>
        </w:rPr>
        <w:t>。）</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B</w:t>
      </w:r>
      <w:r>
        <w:rPr>
          <w:rFonts w:hint="default" w:ascii="仿宋_GB2312" w:eastAsia="仿宋_GB2312" w:cs="仿宋_GB2312"/>
          <w:b w:val="0"/>
          <w:bCs w:val="0"/>
          <w:i w:val="0"/>
          <w:iCs w:val="0"/>
          <w:color w:val="333333"/>
          <w:spacing w:val="0"/>
          <w:w w:val="100"/>
          <w:sz w:val="30"/>
          <w:szCs w:val="30"/>
          <w:vertAlign w:val="subscript"/>
        </w:rPr>
        <w:t>2</w:t>
      </w:r>
      <w:r>
        <w:rPr>
          <w:rFonts w:hint="default" w:ascii="仿宋_GB2312" w:eastAsia="仿宋_GB2312" w:cs="仿宋_GB2312"/>
          <w:b w:val="0"/>
          <w:bCs w:val="0"/>
          <w:i w:val="0"/>
          <w:iCs w:val="0"/>
          <w:color w:val="333333"/>
          <w:spacing w:val="0"/>
          <w:w w:val="100"/>
          <w:sz w:val="30"/>
          <w:szCs w:val="30"/>
          <w:vertAlign w:val="baseline"/>
        </w:rPr>
        <w:t>：大型精密贵重仪器设备技术人员</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B</w:t>
      </w:r>
      <w:r>
        <w:rPr>
          <w:rFonts w:hint="default" w:ascii="仿宋_GB2312" w:eastAsia="仿宋_GB2312" w:cs="仿宋_GB2312"/>
          <w:b w:val="0"/>
          <w:bCs w:val="0"/>
          <w:i w:val="0"/>
          <w:iCs w:val="0"/>
          <w:color w:val="333333"/>
          <w:spacing w:val="0"/>
          <w:w w:val="100"/>
          <w:sz w:val="30"/>
          <w:szCs w:val="30"/>
          <w:vertAlign w:val="subscript"/>
        </w:rPr>
        <w:t>2</w:t>
      </w:r>
      <w:r>
        <w:rPr>
          <w:rFonts w:hint="default" w:ascii="仿宋_GB2312" w:eastAsia="仿宋_GB2312" w:cs="仿宋_GB2312"/>
          <w:b w:val="0"/>
          <w:bCs w:val="0"/>
          <w:i w:val="0"/>
          <w:iCs w:val="0"/>
          <w:color w:val="333333"/>
          <w:spacing w:val="0"/>
          <w:w w:val="100"/>
          <w:sz w:val="30"/>
          <w:szCs w:val="30"/>
          <w:vertAlign w:val="baseline"/>
        </w:rPr>
        <w:t>=∑Z</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*K</w:t>
      </w:r>
      <w:r>
        <w:rPr>
          <w:rFonts w:hint="default" w:ascii="仿宋_GB2312" w:eastAsia="仿宋_GB2312" w:cs="仿宋_GB2312"/>
          <w:b w:val="0"/>
          <w:bCs w:val="0"/>
          <w:i w:val="0"/>
          <w:iCs w:val="0"/>
          <w:color w:val="333333"/>
          <w:spacing w:val="0"/>
          <w:w w:val="100"/>
          <w:sz w:val="30"/>
          <w:szCs w:val="30"/>
          <w:vertAlign w:val="subscript"/>
        </w:rPr>
        <w:t>i</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Z</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是大型仪器的单价系数，K</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是与运行机时数有关的调整系数。</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单台</w:t>
      </w:r>
      <w:r>
        <w:rPr>
          <w:rFonts w:hint="eastAsia" w:ascii="仿宋_GB2312" w:eastAsia="仿宋_GB2312" w:cs="仿宋_GB2312"/>
          <w:b w:val="0"/>
          <w:bCs w:val="0"/>
          <w:i w:val="0"/>
          <w:iCs w:val="0"/>
          <w:color w:val="333333"/>
          <w:spacing w:val="0"/>
          <w:w w:val="100"/>
          <w:sz w:val="30"/>
          <w:szCs w:val="30"/>
          <w:vertAlign w:val="baseline"/>
          <w:lang w:eastAsia="zh-CN"/>
        </w:rPr>
        <w:t>套</w:t>
      </w:r>
      <w:r>
        <w:rPr>
          <w:rFonts w:hint="default" w:ascii="仿宋_GB2312" w:eastAsia="仿宋_GB2312" w:cs="仿宋_GB2312"/>
          <w:b w:val="0"/>
          <w:bCs w:val="0"/>
          <w:i w:val="0"/>
          <w:iCs w:val="0"/>
          <w:color w:val="333333"/>
          <w:spacing w:val="0"/>
          <w:w w:val="100"/>
          <w:sz w:val="30"/>
          <w:szCs w:val="30"/>
          <w:vertAlign w:val="baseline"/>
        </w:rPr>
        <w:t>设备配备编制Z</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（1）单价人民币20-50万元的仪器，每台</w:t>
      </w:r>
      <w:r>
        <w:rPr>
          <w:rFonts w:hint="eastAsia" w:ascii="仿宋_GB2312" w:eastAsia="仿宋_GB2312" w:cs="仿宋_GB2312"/>
          <w:b w:val="0"/>
          <w:bCs w:val="0"/>
          <w:i w:val="0"/>
          <w:iCs w:val="0"/>
          <w:color w:val="333333"/>
          <w:spacing w:val="0"/>
          <w:w w:val="100"/>
          <w:sz w:val="30"/>
          <w:szCs w:val="30"/>
          <w:vertAlign w:val="baseline"/>
          <w:lang w:eastAsia="zh-CN"/>
        </w:rPr>
        <w:t>套</w:t>
      </w:r>
      <w:r>
        <w:rPr>
          <w:rFonts w:hint="default" w:ascii="仿宋_GB2312" w:eastAsia="仿宋_GB2312" w:cs="仿宋_GB2312"/>
          <w:b w:val="0"/>
          <w:bCs w:val="0"/>
          <w:i w:val="0"/>
          <w:iCs w:val="0"/>
          <w:color w:val="333333"/>
          <w:spacing w:val="0"/>
          <w:w w:val="100"/>
          <w:sz w:val="30"/>
          <w:szCs w:val="30"/>
          <w:vertAlign w:val="baseline"/>
        </w:rPr>
        <w:t>定编Z</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=0.2至0.3人。</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（2）单价人民币50-100万元的仪器，每台</w:t>
      </w:r>
      <w:r>
        <w:rPr>
          <w:rFonts w:hint="eastAsia" w:ascii="仿宋_GB2312" w:eastAsia="仿宋_GB2312" w:cs="仿宋_GB2312"/>
          <w:b w:val="0"/>
          <w:bCs w:val="0"/>
          <w:i w:val="0"/>
          <w:iCs w:val="0"/>
          <w:color w:val="333333"/>
          <w:spacing w:val="0"/>
          <w:w w:val="100"/>
          <w:sz w:val="30"/>
          <w:szCs w:val="30"/>
          <w:vertAlign w:val="baseline"/>
          <w:lang w:eastAsia="zh-CN"/>
        </w:rPr>
        <w:t>套</w:t>
      </w:r>
      <w:r>
        <w:rPr>
          <w:rFonts w:hint="default" w:ascii="仿宋_GB2312" w:eastAsia="仿宋_GB2312" w:cs="仿宋_GB2312"/>
          <w:b w:val="0"/>
          <w:bCs w:val="0"/>
          <w:i w:val="0"/>
          <w:iCs w:val="0"/>
          <w:color w:val="333333"/>
          <w:spacing w:val="0"/>
          <w:w w:val="100"/>
          <w:sz w:val="30"/>
          <w:szCs w:val="30"/>
          <w:vertAlign w:val="baseline"/>
        </w:rPr>
        <w:t>定编Z</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=0.3至0.6人。</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（3）价值人民币100万元以上/台</w:t>
      </w:r>
      <w:r>
        <w:rPr>
          <w:rFonts w:hint="eastAsia" w:ascii="仿宋_GB2312" w:eastAsia="仿宋_GB2312" w:cs="仿宋_GB2312"/>
          <w:b w:val="0"/>
          <w:bCs w:val="0"/>
          <w:i w:val="0"/>
          <w:iCs w:val="0"/>
          <w:color w:val="333333"/>
          <w:spacing w:val="0"/>
          <w:w w:val="100"/>
          <w:sz w:val="30"/>
          <w:szCs w:val="30"/>
          <w:vertAlign w:val="baseline"/>
          <w:lang w:eastAsia="zh-CN"/>
        </w:rPr>
        <w:t>套</w:t>
      </w:r>
      <w:r>
        <w:rPr>
          <w:rFonts w:hint="default" w:ascii="仿宋_GB2312" w:eastAsia="仿宋_GB2312" w:cs="仿宋_GB2312"/>
          <w:b w:val="0"/>
          <w:bCs w:val="0"/>
          <w:i w:val="0"/>
          <w:iCs w:val="0"/>
          <w:color w:val="333333"/>
          <w:spacing w:val="0"/>
          <w:w w:val="100"/>
          <w:sz w:val="30"/>
          <w:szCs w:val="30"/>
          <w:vertAlign w:val="baseline"/>
        </w:rPr>
        <w:t>，每台</w:t>
      </w:r>
      <w:r>
        <w:rPr>
          <w:rFonts w:hint="eastAsia" w:ascii="仿宋_GB2312" w:eastAsia="仿宋_GB2312" w:cs="仿宋_GB2312"/>
          <w:b w:val="0"/>
          <w:bCs w:val="0"/>
          <w:i w:val="0"/>
          <w:iCs w:val="0"/>
          <w:color w:val="333333"/>
          <w:spacing w:val="0"/>
          <w:w w:val="100"/>
          <w:sz w:val="30"/>
          <w:szCs w:val="30"/>
          <w:vertAlign w:val="baseline"/>
          <w:lang w:eastAsia="zh-CN"/>
        </w:rPr>
        <w:t>套</w:t>
      </w:r>
      <w:r>
        <w:rPr>
          <w:rFonts w:hint="default" w:ascii="仿宋_GB2312" w:eastAsia="仿宋_GB2312" w:cs="仿宋_GB2312"/>
          <w:b w:val="0"/>
          <w:bCs w:val="0"/>
          <w:i w:val="0"/>
          <w:iCs w:val="0"/>
          <w:color w:val="333333"/>
          <w:spacing w:val="0"/>
          <w:w w:val="100"/>
          <w:sz w:val="30"/>
          <w:szCs w:val="30"/>
          <w:vertAlign w:val="baseline"/>
        </w:rPr>
        <w:t>定编Z</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=1人。</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以上贵重仪器设备的年使用有效时数需达到教育部规定的年运行额定：800机时数。使用有效时数达不到上述规定，编制数按调整系数酌减，调整系数K</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为：</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（1）年运行机时数&lt;400, K</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=0.2</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（2）年运行机时数400~800, K</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=0.5</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（3）年运行机时数&gt;800, K</w:t>
      </w:r>
      <w:r>
        <w:rPr>
          <w:rFonts w:hint="default" w:ascii="仿宋_GB2312" w:eastAsia="仿宋_GB2312" w:cs="仿宋_GB2312"/>
          <w:b w:val="0"/>
          <w:bCs w:val="0"/>
          <w:i w:val="0"/>
          <w:iCs w:val="0"/>
          <w:color w:val="333333"/>
          <w:spacing w:val="0"/>
          <w:w w:val="100"/>
          <w:sz w:val="30"/>
          <w:szCs w:val="30"/>
          <w:vertAlign w:val="subscript"/>
        </w:rPr>
        <w:t>i</w:t>
      </w:r>
      <w:r>
        <w:rPr>
          <w:rFonts w:hint="default" w:ascii="仿宋_GB2312" w:eastAsia="仿宋_GB2312" w:cs="仿宋_GB2312"/>
          <w:b w:val="0"/>
          <w:bCs w:val="0"/>
          <w:i w:val="0"/>
          <w:iCs w:val="0"/>
          <w:color w:val="333333"/>
          <w:spacing w:val="0"/>
          <w:w w:val="100"/>
          <w:sz w:val="30"/>
          <w:szCs w:val="30"/>
          <w:vertAlign w:val="baseline"/>
        </w:rPr>
        <w:t>=1.0</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3.其他编制数（X）：根据该单位实验室场地分散情况、特殊岗位要求等实际情况确定。</w:t>
      </w:r>
    </w:p>
    <w:p>
      <w:pPr>
        <w:pStyle w:val="2"/>
        <w:keepNext w:val="0"/>
        <w:keepLines w:val="0"/>
        <w:widowControl/>
        <w:suppressLineNumbers w:val="0"/>
        <w:spacing w:before="157" w:beforeAutospacing="0" w:after="0" w:afterAutospacing="0" w:line="560" w:lineRule="exact"/>
        <w:ind w:left="0" w:right="0" w:firstLine="420"/>
        <w:jc w:val="left"/>
      </w:pPr>
      <w:r>
        <w:rPr>
          <w:rFonts w:hint="eastAsia" w:ascii="黑体" w:hAnsi="宋体" w:eastAsia="黑体" w:cs="黑体"/>
          <w:b w:val="0"/>
          <w:bCs w:val="0"/>
          <w:i w:val="0"/>
          <w:iCs w:val="0"/>
          <w:color w:val="000000"/>
          <w:spacing w:val="0"/>
          <w:w w:val="100"/>
          <w:sz w:val="30"/>
          <w:szCs w:val="30"/>
          <w:vertAlign w:val="baseline"/>
        </w:rPr>
        <w:t>四、有关实验技术人员定编的几点说明</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1.非从事教学实验和实验室管理工作人员，不得占用本系列的定编数，否则将占用编制收回。</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2.本系列的实验技术人员定编数，包含技术工人定编数。</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学校保留总数的4%—5%作为机动指标数，为急需和机动调节之用。为鼓励开放实验室以及提高贵重仪器使用率，在学校总量内可增加奖励性编制（浮动编制），具体标准为“实验室开放率＞30％”及“大型仪器年使用机时＞1600小时”，由使用单位申请，经国有资产与实验管理处（招投标管理中心）核实后，报人事处审批执行。</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4.各单位的人员定编应以任务需要设岗，岗位工作量要满负荷，不足者应及时调整工作量, 不满工作量的要扣减定编数。</w:t>
      </w:r>
    </w:p>
    <w:p>
      <w:pPr>
        <w:pStyle w:val="2"/>
        <w:keepNext w:val="0"/>
        <w:keepLines w:val="0"/>
        <w:widowControl/>
        <w:suppressLineNumbers w:val="0"/>
        <w:spacing w:before="157" w:beforeAutospacing="0" w:after="0" w:afterAutospacing="0" w:line="560" w:lineRule="exact"/>
        <w:ind w:left="0" w:right="0" w:firstLine="420"/>
        <w:jc w:val="left"/>
      </w:pPr>
      <w:r>
        <w:rPr>
          <w:rFonts w:hint="eastAsia" w:ascii="黑体" w:hAnsi="宋体" w:eastAsia="黑体" w:cs="黑体"/>
          <w:b w:val="0"/>
          <w:bCs w:val="0"/>
          <w:i w:val="0"/>
          <w:iCs w:val="0"/>
          <w:color w:val="000000"/>
          <w:spacing w:val="0"/>
          <w:w w:val="100"/>
          <w:sz w:val="30"/>
          <w:szCs w:val="30"/>
          <w:vertAlign w:val="baseline"/>
        </w:rPr>
        <w:t>五、编制核定程序</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1.按照学校“三定方案”的要求，实验技术人员编制总数不得突破学校核定的人员总数。各学院的实验技术人员编制，由国有资产与实验管理处（招投标管理中心）按本办法的精神</w:t>
      </w:r>
      <w:r>
        <w:rPr>
          <w:rFonts w:hint="eastAsia" w:ascii="仿宋_GB2312" w:eastAsia="仿宋_GB2312" w:cs="仿宋_GB2312"/>
          <w:b w:val="0"/>
          <w:bCs w:val="0"/>
          <w:i w:val="0"/>
          <w:iCs w:val="0"/>
          <w:color w:val="333333"/>
          <w:spacing w:val="0"/>
          <w:w w:val="100"/>
          <w:sz w:val="30"/>
          <w:szCs w:val="30"/>
          <w:vertAlign w:val="baseline"/>
          <w:lang w:eastAsia="zh-CN"/>
        </w:rPr>
        <w:t>及人事处指导意见</w:t>
      </w:r>
      <w:r>
        <w:rPr>
          <w:rFonts w:hint="default" w:ascii="仿宋_GB2312" w:eastAsia="仿宋_GB2312" w:cs="仿宋_GB2312"/>
          <w:b w:val="0"/>
          <w:bCs w:val="0"/>
          <w:i w:val="0"/>
          <w:iCs w:val="0"/>
          <w:color w:val="333333"/>
          <w:spacing w:val="0"/>
          <w:w w:val="100"/>
          <w:sz w:val="30"/>
          <w:szCs w:val="30"/>
          <w:vertAlign w:val="baseline"/>
        </w:rPr>
        <w:t>核算下达。</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2.首次核定编制时，根据上一年度完成实验教学任务的情况及设备资产情况、实验室建设及管理情况确定。编制总数下达到各学院，由各学院参照学校定编方案进行编制数分配。</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3.根据完成实验教学任务的变化、设备资产变动情况及实验室管理情况，编制的核定每两年调整一次。</w:t>
      </w:r>
    </w:p>
    <w:p>
      <w:pPr>
        <w:pStyle w:val="2"/>
        <w:keepNext w:val="0"/>
        <w:keepLines w:val="0"/>
        <w:widowControl/>
        <w:suppressLineNumbers w:val="0"/>
        <w:spacing w:before="0" w:beforeAutospacing="0" w:after="0" w:afterAutospacing="0" w:line="560" w:lineRule="exact"/>
        <w:ind w:left="0" w:right="0" w:firstLine="420"/>
        <w:jc w:val="left"/>
        <w:rPr>
          <w:rFonts w:hint="eastAsia" w:ascii="仿宋_GB2312" w:eastAsia="黑体" w:cs="仿宋_GB2312"/>
          <w:b w:val="0"/>
          <w:bCs w:val="0"/>
          <w:i w:val="0"/>
          <w:iCs w:val="0"/>
          <w:color w:val="333333"/>
          <w:spacing w:val="0"/>
          <w:w w:val="100"/>
          <w:sz w:val="30"/>
          <w:szCs w:val="30"/>
          <w:vertAlign w:val="baseline"/>
          <w:lang w:val="en-US" w:eastAsia="zh-CN"/>
        </w:rPr>
      </w:pPr>
      <w:r>
        <w:rPr>
          <w:rFonts w:hint="eastAsia" w:ascii="黑体" w:hAnsi="宋体" w:eastAsia="黑体" w:cs="黑体"/>
          <w:b w:val="0"/>
          <w:bCs w:val="0"/>
          <w:i w:val="0"/>
          <w:iCs w:val="0"/>
          <w:color w:val="000000"/>
          <w:spacing w:val="0"/>
          <w:w w:val="100"/>
          <w:sz w:val="30"/>
          <w:szCs w:val="30"/>
          <w:vertAlign w:val="baseline"/>
          <w:lang w:val="en-US" w:eastAsia="zh-CN"/>
        </w:rPr>
        <w:t>六</w:t>
      </w:r>
      <w:r>
        <w:rPr>
          <w:rFonts w:hint="eastAsia" w:ascii="黑体" w:hAnsi="宋体" w:eastAsia="黑体" w:cs="黑体"/>
          <w:b w:val="0"/>
          <w:bCs w:val="0"/>
          <w:i w:val="0"/>
          <w:iCs w:val="0"/>
          <w:color w:val="000000"/>
          <w:spacing w:val="0"/>
          <w:w w:val="100"/>
          <w:sz w:val="30"/>
          <w:szCs w:val="30"/>
          <w:vertAlign w:val="baseline"/>
        </w:rPr>
        <w:t>、</w:t>
      </w:r>
      <w:r>
        <w:rPr>
          <w:rFonts w:hint="eastAsia" w:ascii="黑体" w:hAnsi="宋体" w:eastAsia="黑体" w:cs="黑体"/>
          <w:b w:val="0"/>
          <w:bCs w:val="0"/>
          <w:i w:val="0"/>
          <w:iCs w:val="0"/>
          <w:color w:val="000000"/>
          <w:spacing w:val="0"/>
          <w:w w:val="100"/>
          <w:sz w:val="30"/>
          <w:szCs w:val="30"/>
          <w:vertAlign w:val="baseline"/>
          <w:lang w:val="en-US" w:eastAsia="zh-CN"/>
        </w:rPr>
        <w:t>附则</w:t>
      </w:r>
    </w:p>
    <w:p>
      <w:pPr>
        <w:pStyle w:val="2"/>
        <w:keepNext w:val="0"/>
        <w:keepLines w:val="0"/>
        <w:widowControl/>
        <w:suppressLineNumbers w:val="0"/>
        <w:spacing w:before="0" w:beforeAutospacing="0" w:after="0" w:afterAutospacing="0" w:line="560" w:lineRule="exact"/>
        <w:ind w:left="0" w:right="0" w:firstLine="420"/>
        <w:jc w:val="left"/>
      </w:pPr>
      <w:r>
        <w:rPr>
          <w:rFonts w:hint="default" w:ascii="仿宋_GB2312" w:eastAsia="仿宋_GB2312" w:cs="仿宋_GB2312"/>
          <w:b w:val="0"/>
          <w:bCs w:val="0"/>
          <w:i w:val="0"/>
          <w:iCs w:val="0"/>
          <w:color w:val="333333"/>
          <w:spacing w:val="0"/>
          <w:w w:val="100"/>
          <w:sz w:val="30"/>
          <w:szCs w:val="30"/>
          <w:vertAlign w:val="baseline"/>
        </w:rPr>
        <w:t>本办法由国有资产与实验管理处（招投标管理中心）负责解释。</w:t>
      </w:r>
    </w:p>
    <w:p>
      <w:pPr>
        <w:pStyle w:val="2"/>
        <w:keepNext w:val="0"/>
        <w:keepLines w:val="0"/>
        <w:widowControl/>
        <w:suppressLineNumbers w:val="0"/>
        <w:spacing w:before="0" w:beforeAutospacing="0" w:after="0" w:afterAutospacing="0" w:line="560" w:lineRule="exact"/>
        <w:ind w:left="0" w:right="0" w:firstLine="42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487B56-A0E9-4AC4-B4D9-F1DE394A88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F0975153-2DF3-446A-A11F-F071D21F8B6A}"/>
  </w:font>
  <w:font w:name="仿宋_GB2312">
    <w:panose1 w:val="02010609030101010101"/>
    <w:charset w:val="86"/>
    <w:family w:val="auto"/>
    <w:pitch w:val="default"/>
    <w:sig w:usb0="00000001" w:usb1="080E0000" w:usb2="00000000" w:usb3="00000000" w:csb0="00040000" w:csb1="00000000"/>
    <w:embedRegular r:id="rId3" w:fontKey="{C9AF00CC-48E5-41C2-816F-CF3643FAEC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2FlMTc2YzM5NmNkYTE4OWQ0YmUxMDYwZjEyMWIifQ=="/>
  </w:docVars>
  <w:rsids>
    <w:rsidRoot w:val="00000000"/>
    <w:rsid w:val="034E3A5D"/>
    <w:rsid w:val="06472A07"/>
    <w:rsid w:val="09CC533D"/>
    <w:rsid w:val="0DD41FF0"/>
    <w:rsid w:val="240D715A"/>
    <w:rsid w:val="4A3A55D6"/>
    <w:rsid w:val="4BD72A88"/>
    <w:rsid w:val="50B07F24"/>
    <w:rsid w:val="63DD66A9"/>
    <w:rsid w:val="75035B70"/>
    <w:rsid w:val="75FD1ABD"/>
    <w:rsid w:val="7C80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2324</Words>
  <Characters>2474</Characters>
  <Lines>0</Lines>
  <Paragraphs>0</Paragraphs>
  <TotalTime>1</TotalTime>
  <ScaleCrop>false</ScaleCrop>
  <LinksUpToDate>false</LinksUpToDate>
  <CharactersWithSpaces>2494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2023-08-12T08:26:00Z</dcterms:created>
  <dc:creator>lenovo</dc:creator>
  <cp:lastModifiedBy>胡涂</cp:lastModifiedBy>
  <cp:lastPrinted>2023-09-12T13:04:00Z</cp:lastPrinted>
  <dcterms:modified xsi:type="dcterms:W3CDTF">2023-10-07T07:45:11Z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C77F94095DA442B890BF3C8DB3B42751_12</vt:lpwstr>
  </property>
</Properties>
</file>