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2C" w:rsidRDefault="006367B0">
      <w:pPr>
        <w:spacing w:line="360" w:lineRule="auto"/>
        <w:jc w:val="left"/>
        <w:rPr>
          <w:rFonts w:hAnsi="仿宋_GB2312" w:cs="仿宋_GB2312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附件1</w:t>
      </w:r>
    </w:p>
    <w:p w:rsidR="004A782C" w:rsidRDefault="006367B0">
      <w:pPr>
        <w:spacing w:line="360" w:lineRule="auto"/>
        <w:jc w:val="center"/>
        <w:rPr>
          <w:rFonts w:ascii="黑体" w:eastAsia="黑体" w:hAnsi="黑体" w:cs="宋体"/>
          <w:bCs/>
          <w:color w:val="C00000"/>
          <w:w w:val="80"/>
          <w:kern w:val="36"/>
        </w:rPr>
      </w:pPr>
      <w:bookmarkStart w:id="0" w:name="_GoBack"/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湖北师范大学研究生奖学金评审量化参考标准</w:t>
      </w:r>
    </w:p>
    <w:bookmarkEnd w:id="0"/>
    <w:p w:rsidR="004A782C" w:rsidRDefault="006367B0">
      <w:pPr>
        <w:adjustRightInd w:val="0"/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本评审量化参考标准供各学院在评定研究生“国家奖学金”和“年度学业奖学金”等时参考，各培养单位也可据此另行制定适合于本学科专业的量化标准。本量化标准评审采用“思想品德”、“课程成绩”、“学术成果”和“实践教育”四大考核项目量化计分，所得总分G值作为评审的主要参考依据，各考核项目的权重值按学术型和专业型加以区分，各考核项目参考权重标准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760"/>
        <w:gridCol w:w="1800"/>
        <w:gridCol w:w="1795"/>
        <w:gridCol w:w="1817"/>
      </w:tblGrid>
      <w:tr w:rsidR="004A782C">
        <w:trPr>
          <w:trHeight w:val="103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思想品德(</w:t>
            </w:r>
            <w:r>
              <w:rPr>
                <w:rFonts w:ascii="Cambria" w:eastAsia="黑体" w:hAnsi="Cambria"/>
                <w:bCs/>
                <w:szCs w:val="32"/>
              </w:rPr>
              <w:t>Q</w:t>
            </w:r>
            <w:r>
              <w:rPr>
                <w:rFonts w:ascii="Cambria" w:eastAsia="黑体" w:hAnsi="Cambria"/>
                <w:bCs/>
                <w:sz w:val="36"/>
                <w:szCs w:val="32"/>
                <w:vertAlign w:val="subscript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课程成绩(</w:t>
            </w:r>
            <w:r>
              <w:rPr>
                <w:rFonts w:ascii="Cambria" w:eastAsia="黑体" w:hAnsi="Cambria"/>
                <w:bCs/>
                <w:szCs w:val="32"/>
              </w:rPr>
              <w:t>Q</w:t>
            </w:r>
            <w:r>
              <w:rPr>
                <w:rFonts w:ascii="Cambria" w:eastAsia="黑体" w:hAnsi="Cambria"/>
                <w:bCs/>
                <w:sz w:val="36"/>
                <w:szCs w:val="32"/>
                <w:vertAlign w:val="subscript"/>
              </w:rPr>
              <w:t>2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学术成果(</w:t>
            </w:r>
            <w:r>
              <w:rPr>
                <w:rFonts w:ascii="Cambria" w:eastAsia="黑体" w:hAnsi="Cambria"/>
                <w:bCs/>
                <w:szCs w:val="32"/>
              </w:rPr>
              <w:t>Q</w:t>
            </w:r>
            <w:r>
              <w:rPr>
                <w:rFonts w:ascii="Cambria" w:eastAsia="黑体" w:hAnsi="Cambria"/>
                <w:bCs/>
                <w:sz w:val="36"/>
                <w:szCs w:val="32"/>
                <w:vertAlign w:val="subscript"/>
              </w:rPr>
              <w:t>3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实践教育(</w:t>
            </w:r>
            <w:r>
              <w:rPr>
                <w:rFonts w:ascii="Cambria" w:eastAsia="黑体" w:hAnsi="Cambria"/>
                <w:bCs/>
                <w:szCs w:val="32"/>
              </w:rPr>
              <w:t>Q</w:t>
            </w:r>
            <w:r>
              <w:rPr>
                <w:rFonts w:ascii="Cambria" w:eastAsia="黑体" w:hAnsi="Cambria"/>
                <w:bCs/>
                <w:sz w:val="36"/>
                <w:szCs w:val="32"/>
                <w:vertAlign w:val="subscript"/>
              </w:rPr>
              <w:t>4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)</w:t>
            </w:r>
          </w:p>
        </w:tc>
      </w:tr>
      <w:tr w:rsidR="004A782C">
        <w:trPr>
          <w:trHeight w:val="56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学术型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0.10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0.30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0.40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0.20</w:t>
            </w:r>
          </w:p>
        </w:tc>
      </w:tr>
      <w:tr w:rsidR="004A782C">
        <w:trPr>
          <w:trHeight w:val="56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专业型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0.10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0.30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0.20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0.40</w:t>
            </w:r>
          </w:p>
        </w:tc>
      </w:tr>
      <w:tr w:rsidR="004A782C">
        <w:trPr>
          <w:trHeight w:val="603"/>
          <w:jc w:val="center"/>
        </w:trPr>
        <w:tc>
          <w:tcPr>
            <w:tcW w:w="8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kern w:val="0"/>
                <w:sz w:val="28"/>
                <w:szCs w:val="28"/>
              </w:rPr>
              <w:t>总分：G = S</w:t>
            </w:r>
            <w:r>
              <w:rPr>
                <w:rFonts w:hAnsi="宋体" w:cs="宋体" w:hint="eastAsia"/>
                <w:kern w:val="0"/>
                <w:sz w:val="44"/>
                <w:szCs w:val="28"/>
                <w:vertAlign w:val="subscript"/>
              </w:rPr>
              <w:t>1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×Q</w:t>
            </w:r>
            <w:r>
              <w:rPr>
                <w:rFonts w:hAnsi="宋体" w:cs="宋体" w:hint="eastAsia"/>
                <w:kern w:val="0"/>
                <w:sz w:val="44"/>
                <w:szCs w:val="28"/>
                <w:vertAlign w:val="subscript"/>
              </w:rPr>
              <w:t>1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+ S</w:t>
            </w:r>
            <w:r>
              <w:rPr>
                <w:rFonts w:hAnsi="宋体" w:cs="宋体" w:hint="eastAsia"/>
                <w:kern w:val="0"/>
                <w:sz w:val="44"/>
                <w:szCs w:val="40"/>
                <w:vertAlign w:val="subscript"/>
              </w:rPr>
              <w:t>2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×Q</w:t>
            </w:r>
            <w:r>
              <w:rPr>
                <w:rFonts w:hAnsi="宋体" w:cs="宋体" w:hint="eastAsia"/>
                <w:kern w:val="0"/>
                <w:sz w:val="44"/>
                <w:szCs w:val="40"/>
                <w:vertAlign w:val="subscript"/>
              </w:rPr>
              <w:t>2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+ S</w:t>
            </w:r>
            <w:r>
              <w:rPr>
                <w:rFonts w:hAnsi="宋体" w:cs="宋体" w:hint="eastAsia"/>
                <w:kern w:val="0"/>
                <w:sz w:val="44"/>
                <w:szCs w:val="40"/>
                <w:vertAlign w:val="subscript"/>
              </w:rPr>
              <w:t>3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×Q</w:t>
            </w:r>
            <w:r>
              <w:rPr>
                <w:rFonts w:hAnsi="宋体" w:cs="宋体" w:hint="eastAsia"/>
                <w:kern w:val="0"/>
                <w:sz w:val="44"/>
                <w:szCs w:val="40"/>
                <w:vertAlign w:val="subscript"/>
              </w:rPr>
              <w:t>3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+ S</w:t>
            </w:r>
            <w:r>
              <w:rPr>
                <w:rFonts w:hAnsi="宋体" w:cs="宋体" w:hint="eastAsia"/>
                <w:kern w:val="0"/>
                <w:sz w:val="44"/>
                <w:szCs w:val="40"/>
                <w:vertAlign w:val="subscript"/>
              </w:rPr>
              <w:t>4</w:t>
            </w:r>
            <w:r>
              <w:rPr>
                <w:rFonts w:hAnsi="宋体" w:cs="宋体" w:hint="eastAsia"/>
                <w:kern w:val="0"/>
                <w:sz w:val="28"/>
                <w:szCs w:val="28"/>
              </w:rPr>
              <w:t>×Q</w:t>
            </w:r>
            <w:r>
              <w:rPr>
                <w:rFonts w:hAnsi="宋体" w:cs="宋体" w:hint="eastAsia"/>
                <w:kern w:val="0"/>
                <w:sz w:val="44"/>
                <w:szCs w:val="40"/>
                <w:vertAlign w:val="subscript"/>
              </w:rPr>
              <w:t>4</w:t>
            </w:r>
          </w:p>
        </w:tc>
      </w:tr>
    </w:tbl>
    <w:p w:rsidR="004A782C" w:rsidRDefault="006367B0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一、思想品德（G1=S1×0.10）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2410"/>
        <w:gridCol w:w="1418"/>
        <w:gridCol w:w="1134"/>
        <w:gridCol w:w="2136"/>
      </w:tblGrid>
      <w:tr w:rsidR="004A782C">
        <w:trPr>
          <w:trHeight w:val="490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计分类别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评价方式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计分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说明</w:t>
            </w:r>
          </w:p>
        </w:tc>
      </w:tr>
      <w:tr w:rsidR="004A782C">
        <w:trPr>
          <w:trHeight w:val="432"/>
          <w:jc w:val="center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ind w:left="480" w:hangingChars="150" w:hanging="4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S</w:t>
            </w:r>
            <w:r>
              <w:rPr>
                <w:rFonts w:hAnsi="仿宋_GB2312" w:cs="仿宋_GB2312" w:hint="eastAsia"/>
                <w:kern w:val="0"/>
                <w:sz w:val="44"/>
                <w:szCs w:val="32"/>
                <w:vertAlign w:val="subscript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荣誉表彰</w:t>
            </w:r>
          </w:p>
          <w:p w:rsidR="004A782C" w:rsidRDefault="006367B0">
            <w:pPr>
              <w:adjustRightInd w:val="0"/>
              <w:ind w:left="420" w:hangingChars="150" w:hanging="42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加分项目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包括：优秀党员、优秀团员、优秀研究生、优秀研究生干部等（不限于列表项目）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国家级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100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以加盖公章或正式文件为依据进行认定，同年获多项可累计。</w:t>
            </w:r>
          </w:p>
        </w:tc>
      </w:tr>
      <w:tr w:rsidR="004A782C">
        <w:trPr>
          <w:trHeight w:val="413"/>
          <w:jc w:val="center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省部级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80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4A782C">
        <w:trPr>
          <w:trHeight w:val="523"/>
          <w:jc w:val="center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地市级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50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4A782C">
        <w:trPr>
          <w:trHeight w:val="727"/>
          <w:jc w:val="center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校级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4A782C" w:rsidRDefault="006367B0">
      <w:pPr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本项（S</w:t>
      </w:r>
      <w:r>
        <w:rPr>
          <w:rFonts w:hAnsi="仿宋_GB2312" w:cs="仿宋_GB2312" w:hint="eastAsia"/>
          <w:kern w:val="0"/>
          <w:sz w:val="44"/>
          <w:szCs w:val="32"/>
          <w:vertAlign w:val="subscript"/>
        </w:rPr>
        <w:t>1</w:t>
      </w:r>
      <w:r>
        <w:rPr>
          <w:rFonts w:hAnsi="仿宋_GB2312" w:cs="仿宋_GB2312" w:hint="eastAsia"/>
          <w:kern w:val="0"/>
          <w:szCs w:val="32"/>
        </w:rPr>
        <w:t>）为思想品德计分项目，应是研究生在校思想品德方面获得的荣誉或表彰。</w:t>
      </w:r>
    </w:p>
    <w:p w:rsidR="004A782C" w:rsidRDefault="006367B0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二、课程成绩（G2=S2×0.30）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仿宋_GB2312" w:cs="仿宋_GB2312"/>
          <w:color w:val="FF0000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本项（S</w:t>
      </w:r>
      <w:r>
        <w:rPr>
          <w:rFonts w:hAnsi="仿宋_GB2312" w:cs="仿宋_GB2312" w:hint="eastAsia"/>
          <w:kern w:val="0"/>
          <w:sz w:val="44"/>
          <w:szCs w:val="32"/>
          <w:vertAlign w:val="subscript"/>
        </w:rPr>
        <w:t>2</w:t>
      </w:r>
      <w:r>
        <w:rPr>
          <w:rFonts w:hAnsi="仿宋_GB2312" w:cs="仿宋_GB2312" w:hint="eastAsia"/>
          <w:kern w:val="0"/>
          <w:szCs w:val="32"/>
        </w:rPr>
        <w:t>）为课程成绩计分项目。课程成绩计分按两倍的所修课程第一次修读的加权平均分计分。计分项目分值最高200分：</w:t>
      </w:r>
    </w:p>
    <w:p w:rsidR="004A782C" w:rsidRDefault="006367B0">
      <w:pPr>
        <w:snapToGrid w:val="0"/>
        <w:ind w:firstLineChars="200" w:firstLine="640"/>
        <w:jc w:val="center"/>
        <w:rPr>
          <w:rFonts w:hAnsi="仿宋_GB2312" w:cs="仿宋_GB2312"/>
          <w:color w:val="FF0000"/>
          <w:kern w:val="0"/>
          <w:szCs w:val="32"/>
        </w:rPr>
      </w:pPr>
      <w:r>
        <w:rPr>
          <w:rFonts w:hAnsi="仿宋_GB2312" w:cs="仿宋_GB2312" w:hint="eastAsia"/>
          <w:color w:val="000000"/>
          <w:kern w:val="0"/>
          <w:szCs w:val="32"/>
        </w:rPr>
        <w:t>S</w:t>
      </w:r>
      <w:r>
        <w:rPr>
          <w:rFonts w:hAnsi="仿宋_GB2312" w:cs="仿宋_GB2312" w:hint="eastAsia"/>
          <w:color w:val="000000"/>
          <w:kern w:val="0"/>
          <w:sz w:val="44"/>
          <w:szCs w:val="32"/>
          <w:vertAlign w:val="subscript"/>
        </w:rPr>
        <w:t xml:space="preserve">2 </w:t>
      </w:r>
      <w:r>
        <w:rPr>
          <w:rFonts w:hAnsi="仿宋_GB2312" w:cs="仿宋_GB2312" w:hint="eastAsia"/>
          <w:color w:val="000000"/>
          <w:kern w:val="0"/>
          <w:szCs w:val="32"/>
        </w:rPr>
        <w:t>=</w:t>
      </w:r>
      <w:r>
        <w:rPr>
          <w:rFonts w:hAnsi="仿宋_GB2312" w:cs="仿宋_GB2312"/>
          <w:noProof/>
          <w:sz w:val="40"/>
          <w:szCs w:val="22"/>
        </w:rPr>
        <w:drawing>
          <wp:inline distT="0" distB="0" distL="114300" distR="114300">
            <wp:extent cx="2313940" cy="469265"/>
            <wp:effectExtent l="0" t="0" r="12065" b="6350"/>
            <wp:docPr id="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仿宋_GB2312" w:cs="仿宋_GB2312" w:hint="eastAsia"/>
          <w:sz w:val="40"/>
          <w:szCs w:val="22"/>
        </w:rPr>
        <w:t xml:space="preserve"> </w:t>
      </w:r>
      <w:r>
        <w:rPr>
          <w:rFonts w:hAnsi="仿宋_GB2312" w:cs="仿宋_GB2312" w:hint="eastAsia"/>
          <w:color w:val="000000"/>
          <w:kern w:val="0"/>
          <w:szCs w:val="32"/>
        </w:rPr>
        <w:fldChar w:fldCharType="begin"/>
      </w:r>
      <w:r>
        <w:rPr>
          <w:rFonts w:hAnsi="仿宋_GB2312" w:cs="仿宋_GB2312" w:hint="eastAsia"/>
          <w:color w:val="000000"/>
          <w:kern w:val="0"/>
          <w:szCs w:val="32"/>
        </w:rPr>
        <w:instrText xml:space="preserve"> QUOTE </w:instrText>
      </w:r>
      <w:r w:rsidR="003C1140">
        <w:rPr>
          <w:rFonts w:hAnsi="仿宋_GB2312" w:cs="仿宋_GB2312"/>
          <w:color w:val="000000"/>
          <w:kern w:val="0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6pt;height:31.5pt" equationxml="&lt;">
            <v:imagedata r:id="rId9" o:title=""/>
            <o:lock v:ext="edit" aspectratio="f"/>
          </v:shape>
        </w:pict>
      </w:r>
      <w:r>
        <w:rPr>
          <w:rFonts w:hAnsi="仿宋_GB2312" w:cs="仿宋_GB2312" w:hint="eastAsia"/>
          <w:color w:val="000000"/>
          <w:kern w:val="0"/>
          <w:szCs w:val="32"/>
        </w:rPr>
        <w:instrText xml:space="preserve"> </w:instrText>
      </w:r>
      <w:r>
        <w:rPr>
          <w:rFonts w:hAnsi="仿宋_GB2312" w:cs="仿宋_GB2312" w:hint="eastAsia"/>
          <w:color w:val="000000"/>
          <w:kern w:val="0"/>
          <w:szCs w:val="32"/>
        </w:rPr>
        <w:fldChar w:fldCharType="end"/>
      </w:r>
      <w:r>
        <w:rPr>
          <w:rFonts w:hAnsi="仿宋_GB2312" w:cs="仿宋_GB2312" w:hint="eastAsia"/>
          <w:color w:val="000000"/>
          <w:kern w:val="0"/>
          <w:szCs w:val="32"/>
        </w:rPr>
        <w:t>*2</w:t>
      </w:r>
    </w:p>
    <w:p w:rsidR="004A782C" w:rsidRDefault="006367B0">
      <w:pPr>
        <w:snapToGrid w:val="0"/>
        <w:spacing w:line="560" w:lineRule="exact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其</w:t>
      </w:r>
      <w:r>
        <w:rPr>
          <w:rFonts w:hAnsi="仿宋_GB2312" w:cs="仿宋_GB2312" w:hint="eastAsia"/>
          <w:kern w:val="0"/>
          <w:szCs w:val="32"/>
        </w:rPr>
        <w:fldChar w:fldCharType="begin"/>
      </w:r>
      <w:r>
        <w:rPr>
          <w:rFonts w:hAnsi="仿宋_GB2312" w:cs="仿宋_GB2312" w:hint="eastAsia"/>
          <w:kern w:val="0"/>
          <w:szCs w:val="32"/>
        </w:rPr>
        <w:instrText xml:space="preserve"> QUOTE </w:instrText>
      </w:r>
      <w:r w:rsidR="003C1140">
        <w:rPr>
          <w:rFonts w:hAnsi="仿宋_GB2312" w:cs="仿宋_GB2312"/>
          <w:kern w:val="0"/>
          <w:szCs w:val="32"/>
        </w:rPr>
        <w:pict>
          <v:shape id="_x0000_i1026" type="#_x0000_t75" style="width:442.6pt;height:31.5pt" equationxml="&lt;">
            <v:imagedata r:id="rId9" o:title=""/>
            <o:lock v:ext="edit" aspectratio="f"/>
          </v:shape>
        </w:pict>
      </w:r>
      <w:r>
        <w:rPr>
          <w:rFonts w:hAnsi="仿宋_GB2312" w:cs="仿宋_GB2312" w:hint="eastAsia"/>
          <w:kern w:val="0"/>
          <w:szCs w:val="32"/>
        </w:rPr>
        <w:instrText xml:space="preserve"> </w:instrText>
      </w:r>
      <w:r>
        <w:rPr>
          <w:rFonts w:hAnsi="仿宋_GB2312" w:cs="仿宋_GB2312" w:hint="eastAsia"/>
          <w:kern w:val="0"/>
          <w:szCs w:val="32"/>
        </w:rPr>
        <w:fldChar w:fldCharType="end"/>
      </w:r>
      <w:r>
        <w:rPr>
          <w:rFonts w:hAnsi="仿宋_GB2312" w:cs="仿宋_GB2312" w:hint="eastAsia"/>
          <w:kern w:val="0"/>
          <w:szCs w:val="32"/>
        </w:rPr>
        <w:t>中x为课程成绩，f为课程对应学分。</w:t>
      </w:r>
    </w:p>
    <w:p w:rsidR="004A782C" w:rsidRDefault="006367B0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三、学术成果（学硕G3=S3×0.40，专硕G3=S3×0.20）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本项（S</w:t>
      </w:r>
      <w:r>
        <w:rPr>
          <w:rFonts w:hAnsi="仿宋_GB2312" w:cs="仿宋_GB2312" w:hint="eastAsia"/>
          <w:kern w:val="0"/>
          <w:sz w:val="44"/>
          <w:szCs w:val="32"/>
          <w:vertAlign w:val="subscript"/>
        </w:rPr>
        <w:t>3</w:t>
      </w:r>
      <w:r>
        <w:rPr>
          <w:rFonts w:hAnsi="仿宋_GB2312" w:cs="仿宋_GB2312" w:hint="eastAsia"/>
          <w:kern w:val="0"/>
          <w:szCs w:val="32"/>
        </w:rPr>
        <w:t>）为学术成果计分项目。学术成果包括科研论文、学术著作、专业竞赛、课题研究、专利授权、艺体类成果等与本专业学术领域有直接相关性的成果。计分项目分值最高200分。</w:t>
      </w:r>
    </w:p>
    <w:p w:rsidR="004A782C" w:rsidRDefault="006367B0">
      <w:pPr>
        <w:ind w:firstLineChars="200" w:firstLine="643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（一）科研论文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3"/>
        <w:gridCol w:w="4829"/>
        <w:gridCol w:w="1985"/>
        <w:gridCol w:w="1081"/>
      </w:tblGrid>
      <w:tr w:rsidR="004A782C">
        <w:trPr>
          <w:cantSplit/>
          <w:trHeight w:val="267"/>
          <w:tblHeader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ind w:left="560" w:hangingChars="200" w:hanging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SCI（科学引文索引）收录的论文；</w:t>
            </w:r>
          </w:p>
          <w:p w:rsidR="004A782C" w:rsidRDefault="006367B0">
            <w:pPr>
              <w:snapToGrid w:val="0"/>
              <w:ind w:left="560" w:hangingChars="200" w:hanging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SSCI（社会科学引文索引）收录的论文；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A区（或称1区）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B区（或称2区）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C区（或称3区）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D区（或称4区）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《新华文摘》、《高等学校文科学术文摘》全文转载的学术论文；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计算机科学顶级会议（以中国计算机学会推荐国际学术会议A类目录为依据）；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AHCI(艺术与人文引文索引)源刊（CD版）收录的论文；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《新华文摘》、《高等学校文科学术文摘》转摘的学术论文；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CSSCI(中文社会科学引文索引)源刊上发表的论文；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“人大复印资料”全文复印的学术论文；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在人民网、新华网、“学习强国”学习平台发表1500字以上的文章；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CSSCI(中文社会科学引文索引)扩展版期刊、集刊上发表的学术论文；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各一级学科年鉴收录的学术论文(人文社科类)；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EI（工程索引）收录的论文；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CSCD（中国科学引文索引）（核心库）收录的论文；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各学科年鉴收录的学术论文（自然科学类）；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省级党报理论版发表文章；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CSCD（中国科学引文索引）（扩展库）收录的论文；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《中文核心期刊要目总览》收录的学术期刊上发表；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《中国科学院科学技术文摘》摘录；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新华文摘辑目、《高等学校文科学术文摘》论点摘要的论文；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ISTP（科学技术会议录索引）收录的会议论文；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SCI(科学引文索引)收录的会议论文；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EI（工程索引）收录的会议论文；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公开出版的国际学术会议论文集论文；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《湖北师范大学学报》上发表的论文；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4A782C">
        <w:trPr>
          <w:cantSplit/>
          <w:trHeight w:val="18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省级学术刊物上发表的论文；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全国性学术会议论文集论文；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公开发表在国外正规合法出版刊物的论文，若没有进入各类数据库检索系统的。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</w:tbl>
    <w:p w:rsidR="004A782C" w:rsidRDefault="006367B0" w:rsidP="003C1140">
      <w:pPr>
        <w:spacing w:line="500" w:lineRule="exact"/>
        <w:ind w:firstLineChars="200" w:firstLine="643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（二）学术著作</w:t>
      </w:r>
    </w:p>
    <w:p w:rsidR="004A782C" w:rsidRDefault="006367B0" w:rsidP="003C1140">
      <w:pPr>
        <w:snapToGrid w:val="0"/>
        <w:spacing w:line="50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1.公开出版的学术著作，依据其实际内容，分专著、译著、编著。其它学术性不强的定为科普著作、工具书一类（其它类）。</w:t>
      </w:r>
    </w:p>
    <w:p w:rsidR="004A782C" w:rsidRDefault="006367B0" w:rsidP="003C1140">
      <w:pPr>
        <w:snapToGrid w:val="0"/>
        <w:spacing w:line="50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2.总分值计算标准（学术专著最高记分不超40万字，其它类著作超过30万字按30万字计算）”</w:t>
      </w:r>
    </w:p>
    <w:p w:rsidR="004A782C" w:rsidRDefault="006367B0" w:rsidP="003C1140">
      <w:pPr>
        <w:snapToGrid w:val="0"/>
        <w:spacing w:line="50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总分值=字数（万字）×3×著作类别系数×出版社类别系数</w:t>
      </w:r>
    </w:p>
    <w:p w:rsidR="004A782C" w:rsidRDefault="006367B0">
      <w:pPr>
        <w:snapToGrid w:val="0"/>
        <w:ind w:firstLineChars="200" w:firstLine="643"/>
        <w:jc w:val="center"/>
        <w:rPr>
          <w:rFonts w:hAnsi="仿宋_GB2312" w:cs="仿宋_GB2312"/>
          <w:b/>
          <w:bCs/>
          <w:kern w:val="0"/>
          <w:szCs w:val="32"/>
        </w:rPr>
      </w:pPr>
      <w:r>
        <w:rPr>
          <w:rFonts w:hAnsi="仿宋_GB2312" w:cs="仿宋_GB2312" w:hint="eastAsia"/>
          <w:b/>
          <w:bCs/>
          <w:kern w:val="0"/>
          <w:szCs w:val="32"/>
        </w:rPr>
        <w:lastRenderedPageBreak/>
        <w:t>著作类别系数表</w:t>
      </w:r>
    </w:p>
    <w:tbl>
      <w:tblPr>
        <w:tblStyle w:val="a6"/>
        <w:tblW w:w="8476" w:type="dxa"/>
        <w:jc w:val="center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</w:tblGrid>
      <w:tr w:rsidR="004A782C">
        <w:trPr>
          <w:trHeight w:val="543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学术专著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译著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编著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其它</w:t>
            </w:r>
          </w:p>
        </w:tc>
      </w:tr>
      <w:tr w:rsidR="004A782C">
        <w:trPr>
          <w:trHeight w:val="543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0.8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0.6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0.4</w:t>
            </w:r>
          </w:p>
        </w:tc>
      </w:tr>
    </w:tbl>
    <w:p w:rsidR="004A782C" w:rsidRDefault="006367B0" w:rsidP="003C1140">
      <w:pPr>
        <w:snapToGrid w:val="0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3.公开出版的创作类音乐、舞蹈、戏剧作品（载体形式为光盘或者纸质出版物）按下述规定记分。</w:t>
      </w:r>
    </w:p>
    <w:p w:rsidR="004A782C" w:rsidRDefault="006367B0" w:rsidP="003C1140">
      <w:pPr>
        <w:snapToGrid w:val="0"/>
        <w:spacing w:line="560" w:lineRule="exact"/>
        <w:ind w:firstLineChars="200" w:firstLine="596"/>
        <w:rPr>
          <w:rFonts w:hAnsi="仿宋_GB2312" w:cs="仿宋_GB2312"/>
          <w:spacing w:val="-11"/>
          <w:kern w:val="0"/>
          <w:szCs w:val="32"/>
        </w:rPr>
      </w:pPr>
      <w:r>
        <w:rPr>
          <w:rFonts w:hAnsi="仿宋_GB2312" w:cs="仿宋_GB2312" w:hint="eastAsia"/>
          <w:spacing w:val="-11"/>
          <w:kern w:val="0"/>
          <w:szCs w:val="32"/>
        </w:rPr>
        <w:t>总分值=出版物面数×0.3×著作类别系数×出版社类别系数</w:t>
      </w:r>
    </w:p>
    <w:p w:rsidR="004A782C" w:rsidRDefault="006367B0">
      <w:pPr>
        <w:snapToGrid w:val="0"/>
        <w:ind w:firstLineChars="200" w:firstLine="643"/>
        <w:jc w:val="center"/>
        <w:rPr>
          <w:rFonts w:hAnsi="仿宋_GB2312" w:cs="仿宋_GB2312"/>
          <w:b/>
          <w:bCs/>
          <w:kern w:val="0"/>
          <w:szCs w:val="32"/>
        </w:rPr>
      </w:pPr>
      <w:r>
        <w:rPr>
          <w:rFonts w:hAnsi="仿宋_GB2312" w:cs="仿宋_GB2312" w:hint="eastAsia"/>
          <w:b/>
          <w:bCs/>
          <w:kern w:val="0"/>
          <w:szCs w:val="32"/>
        </w:rPr>
        <w:t>创作著作类别系数表</w:t>
      </w:r>
    </w:p>
    <w:tbl>
      <w:tblPr>
        <w:tblStyle w:val="a6"/>
        <w:tblW w:w="8480" w:type="dxa"/>
        <w:jc w:val="center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</w:tblGrid>
      <w:tr w:rsidR="004A782C">
        <w:trPr>
          <w:trHeight w:val="519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创作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改编记谱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辑录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其它</w:t>
            </w:r>
          </w:p>
        </w:tc>
      </w:tr>
      <w:tr w:rsidR="004A782C">
        <w:trPr>
          <w:trHeight w:val="54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0.8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0.7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0.5</w:t>
            </w:r>
          </w:p>
        </w:tc>
      </w:tr>
    </w:tbl>
    <w:p w:rsidR="004A782C" w:rsidRDefault="006367B0">
      <w:pPr>
        <w:snapToGrid w:val="0"/>
        <w:ind w:firstLineChars="200" w:firstLine="643"/>
        <w:jc w:val="center"/>
        <w:rPr>
          <w:rFonts w:hAnsi="仿宋_GB2312" w:cs="仿宋_GB2312"/>
          <w:b/>
          <w:bCs/>
          <w:kern w:val="0"/>
          <w:szCs w:val="32"/>
        </w:rPr>
      </w:pPr>
      <w:r>
        <w:rPr>
          <w:rFonts w:hAnsi="仿宋_GB2312" w:cs="仿宋_GB2312" w:hint="eastAsia"/>
          <w:b/>
          <w:bCs/>
          <w:kern w:val="0"/>
          <w:szCs w:val="32"/>
        </w:rPr>
        <w:t>出版社类别系数</w:t>
      </w:r>
    </w:p>
    <w:tbl>
      <w:tblPr>
        <w:tblStyle w:val="a6"/>
        <w:tblW w:w="8467" w:type="dxa"/>
        <w:jc w:val="center"/>
        <w:tblLook w:val="04A0" w:firstRow="1" w:lastRow="0" w:firstColumn="1" w:lastColumn="0" w:noHBand="0" w:noVBand="1"/>
      </w:tblPr>
      <w:tblGrid>
        <w:gridCol w:w="3288"/>
        <w:gridCol w:w="2524"/>
        <w:gridCol w:w="2655"/>
      </w:tblGrid>
      <w:tr w:rsidR="004A782C">
        <w:trPr>
          <w:trHeight w:val="57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国家级著名出版社系数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国家级出版社系数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省级出版社系数</w:t>
            </w:r>
          </w:p>
        </w:tc>
      </w:tr>
      <w:tr w:rsidR="004A782C">
        <w:trPr>
          <w:trHeight w:val="57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1.0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0.6</w:t>
            </w:r>
          </w:p>
        </w:tc>
      </w:tr>
    </w:tbl>
    <w:p w:rsidR="004A782C" w:rsidRDefault="006367B0" w:rsidP="003C1140">
      <w:pPr>
        <w:snapToGrid w:val="0"/>
        <w:spacing w:line="560" w:lineRule="exact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（国家级著名出版社与国家级出版社名单附后）。</w:t>
      </w:r>
    </w:p>
    <w:p w:rsidR="004A782C" w:rsidRDefault="006367B0" w:rsidP="003C1140">
      <w:pPr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注：专著一般只有一名作者，如有多人合著，按实际撰写字数分配，未标明撰写字数的按总字数除总人数计算。编著一般也只有一名主编，如有多人主编，按实际撰写字数分配，未标明撰写字数的按总字数除总主编人数计算，其它情况以此类推。</w:t>
      </w:r>
    </w:p>
    <w:p w:rsidR="004A782C" w:rsidRDefault="006367B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(三）专业竞赛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259"/>
        <w:gridCol w:w="1412"/>
        <w:gridCol w:w="1259"/>
        <w:gridCol w:w="3166"/>
      </w:tblGrid>
      <w:tr w:rsidR="004A782C">
        <w:trPr>
          <w:trHeight w:val="23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奖励级别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一等奖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计分说明</w:t>
            </w:r>
          </w:p>
        </w:tc>
      </w:tr>
      <w:tr w:rsidR="004A782C">
        <w:trPr>
          <w:trHeight w:val="58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1、按获奖证书印章认定奖励级别；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2、集体获奖成果，根据排名按“合作权数表”计算。</w:t>
            </w:r>
          </w:p>
        </w:tc>
      </w:tr>
      <w:tr w:rsidR="004A782C">
        <w:trPr>
          <w:trHeight w:val="6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省部级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782C">
        <w:trPr>
          <w:trHeight w:val="23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市校级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782C" w:rsidRDefault="006367B0">
      <w:pPr>
        <w:ind w:firstLineChars="200" w:firstLine="643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（四）课题项目研究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6"/>
        <w:gridCol w:w="1129"/>
        <w:gridCol w:w="1777"/>
        <w:gridCol w:w="2421"/>
      </w:tblGrid>
      <w:tr w:rsidR="004A782C">
        <w:trPr>
          <w:trHeight w:val="238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参与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计分说明</w:t>
            </w:r>
          </w:p>
        </w:tc>
      </w:tr>
      <w:tr w:rsidR="004A782C">
        <w:trPr>
          <w:trHeight w:val="602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国家级科研项目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200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1、提供批准文号，按批准文号认定级别。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2、各类项目中的指导性项目，按标准的1/2计分。</w:t>
            </w:r>
          </w:p>
        </w:tc>
      </w:tr>
      <w:tr w:rsidR="004A782C">
        <w:trPr>
          <w:trHeight w:val="602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省部级项目、</w:t>
            </w:r>
          </w:p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省级创新团队项目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782C">
        <w:trPr>
          <w:trHeight w:val="602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省教育厅等省厅项目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782C">
        <w:trPr>
          <w:trHeight w:val="602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市校级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782C" w:rsidRDefault="006367B0">
      <w:pPr>
        <w:ind w:firstLineChars="200" w:firstLine="643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（五）专利授权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  <w:gridCol w:w="1613"/>
        <w:gridCol w:w="3093"/>
      </w:tblGrid>
      <w:tr w:rsidR="004A782C">
        <w:trPr>
          <w:trHeight w:val="31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专利类别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计分说明</w:t>
            </w:r>
          </w:p>
        </w:tc>
      </w:tr>
      <w:tr w:rsidR="004A782C">
        <w:trPr>
          <w:trHeight w:val="63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发明专利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1、专利成果必须经专利授权，专利权人为湖北师范大学。</w:t>
            </w:r>
          </w:p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2、合作的按“合作权数表”计。</w:t>
            </w:r>
          </w:p>
        </w:tc>
      </w:tr>
      <w:tr w:rsidR="004A782C">
        <w:trPr>
          <w:trHeight w:val="63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实用新型专利、软件著作权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782C">
        <w:trPr>
          <w:trHeight w:val="63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外观设计专利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782C" w:rsidRDefault="006367B0">
      <w:pPr>
        <w:ind w:firstLineChars="200" w:firstLine="643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（六）艺体类成果</w:t>
      </w:r>
    </w:p>
    <w:p w:rsidR="004A782C" w:rsidRDefault="006367B0" w:rsidP="003C1140">
      <w:pPr>
        <w:snapToGrid w:val="0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艺体类成果包括展览、表演、播放、收藏、出版、发行、竞赛，参加活动或赛事有多个主办单位，按照最低级别单位认定。</w:t>
      </w:r>
    </w:p>
    <w:p w:rsidR="004A782C" w:rsidRDefault="006367B0" w:rsidP="003C1140">
      <w:pPr>
        <w:snapToGrid w:val="0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艺体类成果的主要类型有：美术类（绘画、雕塑、书法、摄影、陶艺等参展、被收藏的作品）；设计类（平面设计、动漫设计、环境艺术设计、工业设计、广告设计等）；音乐舞蹈类（音乐/舞蹈制品、音乐/舞蹈表演）；体育类（艺术体操、健美操、武术、体育舞蹈、体操、体育竞技等项目承担编排设计、表演、竞赛，以及体育赛事中承担裁判、科研成果获奖）。</w:t>
      </w:r>
    </w:p>
    <w:p w:rsidR="004A782C" w:rsidRDefault="006367B0" w:rsidP="003C1140">
      <w:pPr>
        <w:snapToGrid w:val="0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此部分成果，学院可参考《湖北师范大学科研工作量化管理办法（修订版）》（湖师发〔2021〕29号）中第二章第四项“艺体类成果”自行折算计分，计分项目分值最高200分。</w:t>
      </w:r>
    </w:p>
    <w:p w:rsidR="004A782C" w:rsidRDefault="006367B0">
      <w:pPr>
        <w:ind w:firstLineChars="200" w:firstLine="643"/>
        <w:rPr>
          <w:b/>
          <w:bCs/>
        </w:rPr>
      </w:pPr>
      <w:r>
        <w:rPr>
          <w:rFonts w:hint="eastAsia"/>
          <w:b/>
          <w:bCs/>
        </w:rPr>
        <w:t>（七）合作权数表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142"/>
        <w:gridCol w:w="927"/>
        <w:gridCol w:w="1650"/>
        <w:gridCol w:w="3309"/>
      </w:tblGrid>
      <w:tr w:rsidR="004A782C">
        <w:trPr>
          <w:trHeight w:val="555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tabs>
                <w:tab w:val="left" w:pos="1260"/>
                <w:tab w:val="left" w:pos="1575"/>
              </w:tabs>
              <w:adjustRightInd w:val="0"/>
              <w:snapToGrid w:val="0"/>
              <w:ind w:right="2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人数\排序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tabs>
                <w:tab w:val="left" w:pos="1260"/>
                <w:tab w:val="left" w:pos="1575"/>
              </w:tabs>
              <w:adjustRightInd w:val="0"/>
              <w:snapToGrid w:val="0"/>
              <w:ind w:right="2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tabs>
                <w:tab w:val="left" w:pos="1260"/>
                <w:tab w:val="left" w:pos="1575"/>
              </w:tabs>
              <w:adjustRightInd w:val="0"/>
              <w:snapToGrid w:val="0"/>
              <w:ind w:right="2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tabs>
                <w:tab w:val="left" w:pos="1260"/>
                <w:tab w:val="left" w:pos="1575"/>
              </w:tabs>
              <w:adjustRightInd w:val="0"/>
              <w:snapToGrid w:val="0"/>
              <w:ind w:right="2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第三及以上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tabs>
                <w:tab w:val="left" w:pos="1260"/>
                <w:tab w:val="left" w:pos="1575"/>
              </w:tabs>
              <w:adjustRightInd w:val="0"/>
              <w:snapToGrid w:val="0"/>
              <w:ind w:right="2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计分说明</w:t>
            </w:r>
          </w:p>
        </w:tc>
      </w:tr>
      <w:tr w:rsidR="004A782C">
        <w:trPr>
          <w:trHeight w:val="823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0.3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、导师为第一作者，则不计导师排名，学生排名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递增一位。</w:t>
            </w:r>
          </w:p>
          <w:p w:rsidR="004A782C" w:rsidRDefault="006367B0">
            <w:pPr>
              <w:snapToGrid w:val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2、无排序的项目按人数平均计算。</w:t>
            </w:r>
          </w:p>
        </w:tc>
      </w:tr>
      <w:tr w:rsidR="004A782C">
        <w:trPr>
          <w:trHeight w:val="872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三人及以上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0.2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0.1</w:t>
            </w: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A782C" w:rsidRDefault="006367B0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四、实践教育（学硕G4=S4×0.20，专硕G4=S4×0.40）</w:t>
      </w:r>
    </w:p>
    <w:p w:rsidR="004A782C" w:rsidRDefault="006367B0">
      <w:pPr>
        <w:snapToGrid w:val="0"/>
        <w:spacing w:line="560" w:lineRule="exact"/>
        <w:ind w:firstLineChars="200" w:firstLine="64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本项（S</w:t>
      </w:r>
      <w:r>
        <w:rPr>
          <w:rFonts w:hAnsi="仿宋_GB2312" w:cs="仿宋_GB2312" w:hint="eastAsia"/>
          <w:kern w:val="0"/>
          <w:sz w:val="44"/>
          <w:szCs w:val="32"/>
          <w:vertAlign w:val="subscript"/>
        </w:rPr>
        <w:t>4</w:t>
      </w:r>
      <w:r>
        <w:rPr>
          <w:rFonts w:hAnsi="仿宋_GB2312" w:cs="仿宋_GB2312" w:hint="eastAsia"/>
          <w:kern w:val="0"/>
          <w:szCs w:val="32"/>
        </w:rPr>
        <w:t>）为实践教育计分项目。包括参加学术会议、参加非专业竞赛获奖、开展社会实践及志愿服务活动等，已纳入培养方案要求的实践活动不得纳入计分项目。计分项目最高200分。</w:t>
      </w:r>
    </w:p>
    <w:p w:rsidR="004A782C" w:rsidRDefault="006367B0">
      <w:pPr>
        <w:numPr>
          <w:ilvl w:val="0"/>
          <w:numId w:val="2"/>
        </w:numPr>
        <w:snapToGrid w:val="0"/>
        <w:spacing w:line="560" w:lineRule="exact"/>
        <w:ind w:firstLineChars="200" w:firstLine="643"/>
      </w:pPr>
      <w:r>
        <w:rPr>
          <w:rFonts w:ascii="楷体_GB2312" w:eastAsia="楷体_GB2312" w:hAnsi="楷体_GB2312" w:cs="楷体_GB2312" w:hint="eastAsia"/>
          <w:b/>
          <w:bCs/>
        </w:rPr>
        <w:t>参加学术会议（包括线上学术会议）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3"/>
        <w:gridCol w:w="1399"/>
        <w:gridCol w:w="1510"/>
        <w:gridCol w:w="3669"/>
      </w:tblGrid>
      <w:tr w:rsidR="004A782C">
        <w:trPr>
          <w:trHeight w:val="372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会议级别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大会发言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论文墙报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计分说明</w:t>
            </w:r>
          </w:p>
        </w:tc>
      </w:tr>
      <w:tr w:rsidR="004A782C">
        <w:trPr>
          <w:trHeight w:val="612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国际学术会议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按会议级别分别计分，需提交论文及相关材料，由学院给予认定。</w:t>
            </w:r>
          </w:p>
        </w:tc>
      </w:tr>
      <w:tr w:rsidR="004A782C">
        <w:trPr>
          <w:trHeight w:val="612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国内学术会议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782C">
        <w:trPr>
          <w:trHeight w:val="612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校内学术会议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782C" w:rsidRDefault="006367B0">
      <w:pPr>
        <w:ind w:firstLineChars="200" w:firstLine="643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（二）非专业竞赛获奖（包括非专业学科竞赛、艺体类成果及校园文化活动等）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1"/>
        <w:gridCol w:w="1242"/>
        <w:gridCol w:w="1242"/>
        <w:gridCol w:w="1087"/>
        <w:gridCol w:w="3631"/>
      </w:tblGrid>
      <w:tr w:rsidR="004A782C">
        <w:trPr>
          <w:trHeight w:val="27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奖励级别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一等奖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二等奖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三等奖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计分说明</w:t>
            </w:r>
          </w:p>
        </w:tc>
      </w:tr>
      <w:tr w:rsidR="004A782C">
        <w:trPr>
          <w:trHeight w:val="733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1、按获奖证书印章认定奖励级别。</w:t>
            </w:r>
          </w:p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2、集体获奖成果，根据排名按“合作权数表”计算。</w:t>
            </w:r>
          </w:p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3、不设奖励级别的竞赛获奖按三等计。</w:t>
            </w:r>
          </w:p>
        </w:tc>
      </w:tr>
      <w:tr w:rsidR="004A782C">
        <w:trPr>
          <w:trHeight w:val="713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省部级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A782C">
        <w:trPr>
          <w:trHeight w:val="56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市校级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4A78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782C" w:rsidRDefault="006367B0">
      <w:pPr>
        <w:ind w:firstLineChars="200" w:firstLine="643"/>
        <w:rPr>
          <w:rFonts w:ascii="楷体_GB2312" w:eastAsia="楷体_GB2312" w:hAnsi="楷体_GB2312" w:cs="楷体_GB2312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（三）社会实践与志愿服务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2270"/>
        <w:gridCol w:w="1305"/>
        <w:gridCol w:w="4380"/>
      </w:tblGrid>
      <w:tr w:rsidR="004A782C">
        <w:trPr>
          <w:trHeight w:val="287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服务形式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计分说明</w:t>
            </w:r>
          </w:p>
        </w:tc>
      </w:tr>
      <w:tr w:rsidR="004A782C">
        <w:trPr>
          <w:trHeight w:val="96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创新创业实践项目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根据项目完成情况由学院酌情加分。</w:t>
            </w:r>
          </w:p>
        </w:tc>
      </w:tr>
      <w:tr w:rsidR="004A782C">
        <w:trPr>
          <w:trHeight w:val="107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参加研究生工作站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至少一个学期以上，完成本职工作。</w:t>
            </w:r>
          </w:p>
        </w:tc>
      </w:tr>
      <w:tr w:rsidR="004A782C">
        <w:trPr>
          <w:trHeight w:val="9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参加志愿服务工作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含扶贫济困、助老助残、社区服务、生态建设、大型活动、抢险救灾、社会管理、文化建设、西部开发、海外服务等。</w:t>
            </w:r>
          </w:p>
        </w:tc>
      </w:tr>
      <w:tr w:rsidR="004A782C">
        <w:trPr>
          <w:trHeight w:val="10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参加研究生“三助一辅”岗位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1、任职至少一学期以上。</w:t>
            </w:r>
          </w:p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2、多职的按最高级算，不重复加分。</w:t>
            </w:r>
          </w:p>
        </w:tc>
      </w:tr>
      <w:tr w:rsidR="004A782C">
        <w:trPr>
          <w:trHeight w:val="202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兼任学生干部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1、学生干部包括研究生会主席团成员及工作部门负责人、各班班长和团支书、学生党支部书记、新媒体中心负责人及工作部门负责人等。</w:t>
            </w:r>
          </w:p>
          <w:p w:rsidR="004A782C" w:rsidRDefault="006367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2、多职的按最高级算，不重复加分。</w:t>
            </w:r>
          </w:p>
        </w:tc>
      </w:tr>
      <w:tr w:rsidR="004A782C">
        <w:trPr>
          <w:trHeight w:val="104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社会实践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2C" w:rsidRDefault="006367B0">
            <w:pPr>
              <w:snapToGrid w:val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含寒暑假社会实践活动，社会调研，专题考察等。</w:t>
            </w:r>
          </w:p>
        </w:tc>
      </w:tr>
    </w:tbl>
    <w:p w:rsidR="004A782C" w:rsidRDefault="004A782C">
      <w:pPr>
        <w:rPr>
          <w:sz w:val="22"/>
        </w:rPr>
      </w:pPr>
    </w:p>
    <w:p w:rsidR="004A782C" w:rsidRDefault="004A782C">
      <w:pPr>
        <w:spacing w:line="360" w:lineRule="auto"/>
      </w:pPr>
    </w:p>
    <w:p w:rsidR="004A782C" w:rsidRDefault="004A782C">
      <w:pPr>
        <w:snapToGrid w:val="0"/>
        <w:spacing w:line="360" w:lineRule="auto"/>
        <w:ind w:firstLineChars="200" w:firstLine="883"/>
        <w:jc w:val="center"/>
        <w:rPr>
          <w:rFonts w:hAnsi="华文中宋"/>
          <w:b/>
          <w:sz w:val="44"/>
          <w:szCs w:val="44"/>
        </w:rPr>
      </w:pPr>
    </w:p>
    <w:p w:rsidR="004A782C" w:rsidRDefault="004A782C">
      <w:pPr>
        <w:snapToGrid w:val="0"/>
        <w:spacing w:line="360" w:lineRule="auto"/>
        <w:ind w:firstLineChars="200" w:firstLine="883"/>
        <w:jc w:val="center"/>
        <w:rPr>
          <w:rFonts w:hAnsi="华文中宋"/>
          <w:b/>
          <w:sz w:val="44"/>
          <w:szCs w:val="44"/>
        </w:rPr>
      </w:pPr>
    </w:p>
    <w:p w:rsidR="004A782C" w:rsidRDefault="004A782C">
      <w:pPr>
        <w:snapToGrid w:val="0"/>
        <w:spacing w:line="360" w:lineRule="auto"/>
        <w:ind w:firstLineChars="200" w:firstLine="883"/>
        <w:jc w:val="center"/>
        <w:rPr>
          <w:rFonts w:hAnsi="华文中宋"/>
          <w:b/>
          <w:sz w:val="44"/>
          <w:szCs w:val="44"/>
        </w:rPr>
      </w:pPr>
    </w:p>
    <w:sectPr w:rsidR="004A782C"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9F" w:rsidRDefault="007B0D9F">
      <w:r>
        <w:separator/>
      </w:r>
    </w:p>
  </w:endnote>
  <w:endnote w:type="continuationSeparator" w:id="0">
    <w:p w:rsidR="007B0D9F" w:rsidRDefault="007B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B0" w:rsidRDefault="006367B0">
    <w:pPr>
      <w:pStyle w:val="a4"/>
      <w:tabs>
        <w:tab w:val="clear" w:pos="4153"/>
        <w:tab w:val="left" w:pos="16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67B0" w:rsidRDefault="006367B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114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367B0" w:rsidRDefault="006367B0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C114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9F" w:rsidRDefault="007B0D9F">
      <w:r>
        <w:separator/>
      </w:r>
    </w:p>
  </w:footnote>
  <w:footnote w:type="continuationSeparator" w:id="0">
    <w:p w:rsidR="007B0D9F" w:rsidRDefault="007B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71436B"/>
    <w:multiLevelType w:val="singleLevel"/>
    <w:tmpl w:val="897143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77A8E25"/>
    <w:multiLevelType w:val="singleLevel"/>
    <w:tmpl w:val="277A8E2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B0"/>
    <w:rsid w:val="00010569"/>
    <w:rsid w:val="0002560E"/>
    <w:rsid w:val="00062BD7"/>
    <w:rsid w:val="000B685C"/>
    <w:rsid w:val="0014353B"/>
    <w:rsid w:val="001B2368"/>
    <w:rsid w:val="002E0D6A"/>
    <w:rsid w:val="00337109"/>
    <w:rsid w:val="00363A97"/>
    <w:rsid w:val="00380DB5"/>
    <w:rsid w:val="003A352A"/>
    <w:rsid w:val="003C1140"/>
    <w:rsid w:val="003D37B8"/>
    <w:rsid w:val="00446F5A"/>
    <w:rsid w:val="004A782C"/>
    <w:rsid w:val="0051024A"/>
    <w:rsid w:val="005413BF"/>
    <w:rsid w:val="005D78BE"/>
    <w:rsid w:val="006367B0"/>
    <w:rsid w:val="006861F9"/>
    <w:rsid w:val="006A6454"/>
    <w:rsid w:val="006D2D20"/>
    <w:rsid w:val="007B0D9F"/>
    <w:rsid w:val="007D647D"/>
    <w:rsid w:val="00845863"/>
    <w:rsid w:val="00893671"/>
    <w:rsid w:val="008943A9"/>
    <w:rsid w:val="00914B0C"/>
    <w:rsid w:val="00923E96"/>
    <w:rsid w:val="00A64ED9"/>
    <w:rsid w:val="00A91C17"/>
    <w:rsid w:val="00AB6567"/>
    <w:rsid w:val="00CA2769"/>
    <w:rsid w:val="00CA5417"/>
    <w:rsid w:val="00CD56B0"/>
    <w:rsid w:val="00DD64D3"/>
    <w:rsid w:val="00EF13CB"/>
    <w:rsid w:val="00EF3C04"/>
    <w:rsid w:val="00F93F4E"/>
    <w:rsid w:val="00FB7B07"/>
    <w:rsid w:val="00FE2870"/>
    <w:rsid w:val="00FE4AE7"/>
    <w:rsid w:val="55F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2E8B6-A152-450E-86D9-F9945146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rFonts w:cs="宋体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uiPriority w:val="99"/>
    <w:semiHidden/>
    <w:unhideWhenUsed/>
    <w:rPr>
      <w:color w:val="800080"/>
      <w:u w:val="single"/>
    </w:r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3Char">
    <w:name w:val="标题 3 Char"/>
    <w:basedOn w:val="a1"/>
    <w:link w:val="3"/>
    <w:semiHidden/>
    <w:qFormat/>
    <w:rPr>
      <w:rFonts w:ascii="仿宋_GB2312" w:eastAsia="仿宋_GB2312" w:hAnsi="Times New Roman" w:cs="宋体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张斌斌</dc:creator>
  <cp:lastModifiedBy>Administrator</cp:lastModifiedBy>
  <cp:revision>3</cp:revision>
  <dcterms:created xsi:type="dcterms:W3CDTF">2022-07-11T07:55:00Z</dcterms:created>
  <dcterms:modified xsi:type="dcterms:W3CDTF">2022-07-11T07:55:00Z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B05D50DA3C4F4783AB0D37BECD19A9B4</vt:lpwstr>
  </property>
</Properties>
</file>